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BD" w:rsidRPr="00CC73D1" w:rsidRDefault="003762BD" w:rsidP="00E071ED">
      <w:pPr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《</w:t>
      </w:r>
      <w:r w:rsidRPr="00CC73D1">
        <w:rPr>
          <w:rFonts w:ascii="宋体" w:hAnsi="宋体" w:hint="eastAsia"/>
          <w:b/>
          <w:sz w:val="24"/>
          <w:szCs w:val="24"/>
        </w:rPr>
        <w:t>戏剧艺术</w:t>
      </w:r>
      <w:r>
        <w:rPr>
          <w:rFonts w:ascii="宋体" w:hAnsi="宋体" w:hint="eastAsia"/>
          <w:b/>
          <w:sz w:val="24"/>
          <w:szCs w:val="24"/>
        </w:rPr>
        <w:t>》</w:t>
      </w:r>
      <w:r w:rsidRPr="00CC73D1">
        <w:rPr>
          <w:rFonts w:ascii="宋体" w:hAnsi="宋体"/>
          <w:b/>
          <w:sz w:val="24"/>
          <w:szCs w:val="24"/>
        </w:rPr>
        <w:t>2014</w:t>
      </w:r>
      <w:r>
        <w:rPr>
          <w:rFonts w:ascii="宋体" w:hAnsi="宋体" w:hint="eastAsia"/>
          <w:b/>
          <w:sz w:val="24"/>
          <w:szCs w:val="24"/>
        </w:rPr>
        <w:t>年第六</w:t>
      </w:r>
      <w:r w:rsidRPr="00CC73D1">
        <w:rPr>
          <w:rFonts w:ascii="宋体" w:hAnsi="宋体" w:hint="eastAsia"/>
          <w:b/>
          <w:sz w:val="24"/>
          <w:szCs w:val="24"/>
        </w:rPr>
        <w:t>期目录</w:t>
      </w:r>
      <w:r>
        <w:rPr>
          <w:rFonts w:ascii="宋体" w:hAnsi="宋体" w:hint="eastAsia"/>
          <w:b/>
          <w:sz w:val="24"/>
          <w:szCs w:val="24"/>
        </w:rPr>
        <w:t>、内容摘要及关键词</w:t>
      </w:r>
    </w:p>
    <w:p w:rsidR="003762BD" w:rsidRDefault="003762BD" w:rsidP="00B50D0C">
      <w:pPr>
        <w:rPr>
          <w:b/>
        </w:rPr>
      </w:pPr>
    </w:p>
    <w:p w:rsidR="003762BD" w:rsidRDefault="003762BD" w:rsidP="00B50D0C">
      <w:pPr>
        <w:rPr>
          <w:b/>
        </w:rPr>
      </w:pPr>
    </w:p>
    <w:p w:rsidR="003762BD" w:rsidRPr="00633EE4" w:rsidRDefault="003762BD" w:rsidP="00B50D0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中国戏曲</w:t>
      </w:r>
      <w:r w:rsidRPr="00633EE4">
        <w:rPr>
          <w:rFonts w:hint="eastAsia"/>
          <w:b/>
          <w:sz w:val="24"/>
          <w:szCs w:val="24"/>
        </w:rPr>
        <w:t>研究</w:t>
      </w:r>
    </w:p>
    <w:p w:rsidR="003762BD" w:rsidRDefault="003762BD" w:rsidP="00B50D0C">
      <w:pPr>
        <w:rPr>
          <w:b/>
        </w:rPr>
      </w:pPr>
    </w:p>
    <w:p w:rsidR="003762BD" w:rsidRPr="00CC73D1" w:rsidRDefault="003762BD" w:rsidP="00B50D0C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雅部的衰落与“不完整的戏剧性”之关系</w:t>
      </w:r>
      <w:r>
        <w:rPr>
          <w:rFonts w:ascii="黑体" w:eastAsia="黑体"/>
          <w:szCs w:val="21"/>
        </w:rPr>
        <w:t xml:space="preserve">                                      </w:t>
      </w:r>
      <w:r>
        <w:rPr>
          <w:rFonts w:ascii="黑体" w:eastAsia="黑体" w:hint="eastAsia"/>
          <w:szCs w:val="21"/>
        </w:rPr>
        <w:t>董上德</w:t>
      </w:r>
    </w:p>
    <w:p w:rsidR="003762BD" w:rsidRPr="00196E25" w:rsidRDefault="003762BD" w:rsidP="00B50D0C">
      <w:pPr>
        <w:rPr>
          <w:b/>
          <w:szCs w:val="21"/>
        </w:rPr>
      </w:pPr>
    </w:p>
    <w:p w:rsidR="003762BD" w:rsidRPr="00196E25" w:rsidRDefault="003762BD" w:rsidP="00196E25">
      <w:pPr>
        <w:rPr>
          <w:sz w:val="18"/>
          <w:szCs w:val="18"/>
        </w:rPr>
      </w:pPr>
      <w:r w:rsidRPr="00196E25">
        <w:rPr>
          <w:rFonts w:hint="eastAsia"/>
          <w:b/>
          <w:sz w:val="18"/>
          <w:szCs w:val="18"/>
        </w:rPr>
        <w:t>内容摘要：</w:t>
      </w:r>
      <w:r w:rsidRPr="00174ABE">
        <w:rPr>
          <w:rFonts w:ascii="宋体" w:hAnsi="宋体" w:hint="eastAsia"/>
          <w:sz w:val="18"/>
          <w:szCs w:val="18"/>
        </w:rPr>
        <w:t>清中叶以后，雅部走向衰落，其深层次原因恐怕与古代戏剧传统中的“曲本位”观念影响下出现的“不完整</w:t>
      </w:r>
      <w:r>
        <w:rPr>
          <w:rFonts w:ascii="宋体" w:hAnsi="宋体" w:hint="eastAsia"/>
          <w:sz w:val="18"/>
          <w:szCs w:val="18"/>
        </w:rPr>
        <w:t>的</w:t>
      </w:r>
      <w:r w:rsidRPr="00174ABE">
        <w:rPr>
          <w:rFonts w:ascii="宋体" w:hAnsi="宋体" w:hint="eastAsia"/>
          <w:sz w:val="18"/>
          <w:szCs w:val="18"/>
        </w:rPr>
        <w:t>戏剧性”密切相关。其极端表现是“有曲无戏”，或者呈现为散文化叙事、小说化叙事，而不是内含戏剧之必备要素的完整的戏剧化叙事。而对非戏剧化叙事的过度“兼容”正反映出古人“戏剧”观念产生了偏颇形态。于是，具有广泛影响的作品越来越少，是“雅部”戏的基本事实；而缺乏广泛的影响，与其存在“不完整</w:t>
      </w:r>
      <w:r>
        <w:rPr>
          <w:rFonts w:ascii="宋体" w:hAnsi="宋体" w:hint="eastAsia"/>
          <w:sz w:val="18"/>
          <w:szCs w:val="18"/>
        </w:rPr>
        <w:t>的</w:t>
      </w:r>
      <w:r w:rsidRPr="00174ABE">
        <w:rPr>
          <w:rFonts w:ascii="宋体" w:hAnsi="宋体" w:hint="eastAsia"/>
          <w:sz w:val="18"/>
          <w:szCs w:val="18"/>
        </w:rPr>
        <w:t>戏剧性”有着极大关系。这一点不可不辨，且值得今人反思。</w:t>
      </w:r>
    </w:p>
    <w:p w:rsidR="003762BD" w:rsidRPr="00994B83" w:rsidRDefault="003762BD" w:rsidP="00196E25">
      <w:pPr>
        <w:rPr>
          <w:rFonts w:ascii="宋体"/>
          <w:sz w:val="18"/>
          <w:szCs w:val="18"/>
        </w:rPr>
      </w:pPr>
      <w:r w:rsidRPr="00814A46">
        <w:rPr>
          <w:rFonts w:ascii="宋体" w:hAnsi="宋体" w:hint="eastAsia"/>
          <w:b/>
          <w:sz w:val="18"/>
          <w:szCs w:val="18"/>
        </w:rPr>
        <w:t>关</w:t>
      </w:r>
      <w:r w:rsidRPr="00814A46">
        <w:rPr>
          <w:rFonts w:ascii="宋体" w:hAnsi="宋体"/>
          <w:b/>
          <w:sz w:val="18"/>
          <w:szCs w:val="18"/>
        </w:rPr>
        <w:t xml:space="preserve"> </w:t>
      </w:r>
      <w:r w:rsidRPr="00814A46">
        <w:rPr>
          <w:rFonts w:ascii="宋体" w:hAnsi="宋体" w:hint="eastAsia"/>
          <w:b/>
          <w:sz w:val="18"/>
          <w:szCs w:val="18"/>
        </w:rPr>
        <w:t>键</w:t>
      </w:r>
      <w:r w:rsidRPr="00814A46">
        <w:rPr>
          <w:rFonts w:ascii="宋体" w:hAnsi="宋体"/>
          <w:b/>
          <w:sz w:val="18"/>
          <w:szCs w:val="18"/>
        </w:rPr>
        <w:t xml:space="preserve"> </w:t>
      </w:r>
      <w:r w:rsidRPr="00814A46">
        <w:rPr>
          <w:rFonts w:ascii="宋体" w:hAnsi="宋体" w:hint="eastAsia"/>
          <w:b/>
          <w:sz w:val="18"/>
          <w:szCs w:val="18"/>
        </w:rPr>
        <w:t>词：</w:t>
      </w:r>
      <w:r w:rsidRPr="00174ABE">
        <w:rPr>
          <w:rFonts w:ascii="宋体" w:hAnsi="宋体" w:hint="eastAsia"/>
          <w:sz w:val="18"/>
          <w:szCs w:val="18"/>
        </w:rPr>
        <w:t>雅部</w:t>
      </w:r>
      <w:r w:rsidRPr="00174ABE">
        <w:rPr>
          <w:rFonts w:ascii="宋体" w:hAnsi="宋体"/>
          <w:sz w:val="18"/>
          <w:szCs w:val="18"/>
        </w:rPr>
        <w:t xml:space="preserve">  </w:t>
      </w:r>
      <w:r w:rsidRPr="00174ABE">
        <w:rPr>
          <w:rFonts w:ascii="宋体" w:hAnsi="宋体" w:hint="eastAsia"/>
          <w:sz w:val="18"/>
          <w:szCs w:val="18"/>
        </w:rPr>
        <w:t>曲本位</w:t>
      </w:r>
      <w:r w:rsidRPr="00174ABE">
        <w:rPr>
          <w:rFonts w:ascii="宋体" w:hAnsi="宋体"/>
          <w:sz w:val="18"/>
          <w:szCs w:val="18"/>
        </w:rPr>
        <w:t xml:space="preserve">  </w:t>
      </w:r>
      <w:r w:rsidRPr="00174ABE">
        <w:rPr>
          <w:rFonts w:ascii="宋体" w:hAnsi="宋体" w:hint="eastAsia"/>
          <w:sz w:val="18"/>
          <w:szCs w:val="18"/>
        </w:rPr>
        <w:t>不完整</w:t>
      </w:r>
      <w:r>
        <w:rPr>
          <w:rFonts w:ascii="宋体" w:hAnsi="宋体" w:hint="eastAsia"/>
          <w:sz w:val="18"/>
          <w:szCs w:val="18"/>
        </w:rPr>
        <w:t>的</w:t>
      </w:r>
      <w:r w:rsidRPr="00174ABE">
        <w:rPr>
          <w:rFonts w:ascii="宋体" w:hAnsi="宋体" w:hint="eastAsia"/>
          <w:sz w:val="18"/>
          <w:szCs w:val="18"/>
        </w:rPr>
        <w:t>戏剧性</w:t>
      </w:r>
      <w:r w:rsidRPr="00174ABE">
        <w:rPr>
          <w:rFonts w:ascii="宋体" w:hAnsi="宋体"/>
          <w:sz w:val="18"/>
          <w:szCs w:val="18"/>
        </w:rPr>
        <w:t xml:space="preserve">  </w:t>
      </w:r>
      <w:r w:rsidRPr="00174ABE">
        <w:rPr>
          <w:rFonts w:ascii="宋体" w:hAnsi="宋体" w:hint="eastAsia"/>
          <w:sz w:val="18"/>
          <w:szCs w:val="18"/>
        </w:rPr>
        <w:t>非戏剧化叙事</w:t>
      </w:r>
    </w:p>
    <w:p w:rsidR="003762BD" w:rsidRDefault="003762BD" w:rsidP="00196E25">
      <w:pPr>
        <w:rPr>
          <w:sz w:val="18"/>
          <w:szCs w:val="18"/>
        </w:rPr>
      </w:pPr>
    </w:p>
    <w:p w:rsidR="003762BD" w:rsidRDefault="003762BD" w:rsidP="003167D0">
      <w:pPr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“花雅之争”研究中的歧见与困境</w:t>
      </w:r>
      <w:r>
        <w:rPr>
          <w:rFonts w:ascii="黑体" w:eastAsia="黑体"/>
          <w:bCs/>
          <w:szCs w:val="21"/>
        </w:rPr>
        <w:t xml:space="preserve">                                            </w:t>
      </w:r>
      <w:r>
        <w:rPr>
          <w:rFonts w:ascii="黑体" w:eastAsia="黑体" w:hint="eastAsia"/>
          <w:bCs/>
          <w:szCs w:val="21"/>
        </w:rPr>
        <w:t>时俊静</w:t>
      </w:r>
    </w:p>
    <w:p w:rsidR="003762BD" w:rsidRDefault="003762BD" w:rsidP="00196E25">
      <w:pPr>
        <w:rPr>
          <w:rFonts w:ascii="黑体" w:eastAsia="黑体"/>
          <w:bCs/>
          <w:szCs w:val="21"/>
        </w:rPr>
      </w:pPr>
    </w:p>
    <w:p w:rsidR="003762BD" w:rsidRPr="00CC73D1" w:rsidRDefault="003762BD" w:rsidP="00196E25">
      <w:pPr>
        <w:rPr>
          <w:rFonts w:ascii="宋体"/>
          <w:b/>
          <w:bCs/>
          <w:sz w:val="30"/>
          <w:szCs w:val="30"/>
        </w:rPr>
      </w:pPr>
      <w:r w:rsidRPr="00CC73D1">
        <w:rPr>
          <w:rFonts w:ascii="宋体" w:hAnsi="宋体" w:hint="eastAsia"/>
          <w:b/>
        </w:rPr>
        <w:t>内容摘要：</w:t>
      </w:r>
      <w:r>
        <w:rPr>
          <w:rFonts w:ascii="宋体" w:hAnsi="宋体" w:hint="eastAsia"/>
        </w:rPr>
        <w:t>“花雅之争”是清代戏曲史的重要术语。目前，学界对“花雅之争”的观照越来越全面，但将这些研究成果统而观之则会发现，“花雅之争”的提法不但存在名实不符的问题，而且遮蔽了花、雅之间的融合以及花部之间远为激烈的竞争关系。花部、雅部在城市与农村，南方与北方，在宫廷、文人、民间不同的文化空间里都有其错综复杂的发展轨迹，“花雅之争”不足以概括当时全国戏曲发展的多面相。“花雅之争”研究中的这些“歧见”，恰恰完成了对“花雅之争”术语的解构。</w:t>
      </w:r>
    </w:p>
    <w:p w:rsidR="003762BD" w:rsidRPr="00994B83" w:rsidRDefault="003762BD" w:rsidP="00196E25">
      <w:pPr>
        <w:rPr>
          <w:rFonts w:ascii="宋体"/>
        </w:rPr>
      </w:pPr>
      <w:r w:rsidRPr="00CC73D1">
        <w:rPr>
          <w:rFonts w:ascii="宋体" w:hAnsi="宋体" w:hint="eastAsia"/>
          <w:b/>
        </w:rPr>
        <w:t>关</w:t>
      </w:r>
      <w:r>
        <w:rPr>
          <w:rFonts w:ascii="宋体" w:hAnsi="宋体"/>
          <w:b/>
        </w:rPr>
        <w:t xml:space="preserve"> </w:t>
      </w:r>
      <w:r w:rsidRPr="00CC73D1">
        <w:rPr>
          <w:rFonts w:ascii="宋体" w:hAnsi="宋体" w:hint="eastAsia"/>
          <w:b/>
        </w:rPr>
        <w:t>键</w:t>
      </w:r>
      <w:r>
        <w:rPr>
          <w:rFonts w:ascii="宋体" w:hAnsi="宋体"/>
          <w:b/>
        </w:rPr>
        <w:t xml:space="preserve"> </w:t>
      </w:r>
      <w:r w:rsidRPr="00CC73D1">
        <w:rPr>
          <w:rFonts w:ascii="宋体" w:hAnsi="宋体" w:hint="eastAsia"/>
          <w:b/>
        </w:rPr>
        <w:t>词：</w:t>
      </w:r>
      <w:r>
        <w:rPr>
          <w:rFonts w:ascii="宋体" w:hAnsi="宋体" w:hint="eastAsia"/>
        </w:rPr>
        <w:t>花雅之争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名实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地域性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融合</w:t>
      </w:r>
    </w:p>
    <w:p w:rsidR="003762BD" w:rsidRPr="00196E25" w:rsidRDefault="003762BD" w:rsidP="00196E25">
      <w:pPr>
        <w:rPr>
          <w:b/>
          <w:sz w:val="18"/>
          <w:szCs w:val="18"/>
        </w:rPr>
      </w:pPr>
    </w:p>
    <w:p w:rsidR="003762BD" w:rsidRPr="00C33BCD" w:rsidRDefault="003762BD" w:rsidP="00CC73D1">
      <w:pPr>
        <w:rPr>
          <w:rFonts w:ascii="黑体" w:eastAsia="黑体"/>
        </w:rPr>
      </w:pPr>
      <w:r w:rsidRPr="00C33BCD">
        <w:rPr>
          <w:rFonts w:ascii="黑体" w:eastAsia="黑体" w:hint="eastAsia"/>
        </w:rPr>
        <w:t>从戏文名称看南戏传奇的变迁</w:t>
      </w:r>
      <w:r w:rsidRPr="00CC73D1">
        <w:rPr>
          <w:rFonts w:ascii="黑体" w:eastAsia="黑体"/>
        </w:rPr>
        <w:t xml:space="preserve">   </w:t>
      </w:r>
      <w:r>
        <w:rPr>
          <w:rFonts w:ascii="黑体" w:eastAsia="黑体"/>
        </w:rPr>
        <w:t xml:space="preserve">                                             </w:t>
      </w:r>
      <w:r w:rsidRPr="00C33BCD">
        <w:rPr>
          <w:rFonts w:ascii="黑体" w:eastAsia="黑体" w:hint="eastAsia"/>
        </w:rPr>
        <w:t>朱</w:t>
      </w:r>
      <w:r w:rsidRPr="00C33BCD">
        <w:rPr>
          <w:rFonts w:ascii="黑体" w:eastAsia="黑体"/>
        </w:rPr>
        <w:t xml:space="preserve"> </w:t>
      </w:r>
      <w:r w:rsidRPr="00C33BCD">
        <w:rPr>
          <w:rFonts w:ascii="黑体" w:eastAsia="黑体" w:hint="eastAsia"/>
        </w:rPr>
        <w:t>浩</w:t>
      </w:r>
    </w:p>
    <w:p w:rsidR="003762BD" w:rsidRDefault="003762BD" w:rsidP="00CC73D1">
      <w:pPr>
        <w:rPr>
          <w:rFonts w:ascii="宋体"/>
          <w:b/>
        </w:rPr>
      </w:pPr>
    </w:p>
    <w:p w:rsidR="003762BD" w:rsidRPr="00C33BCD" w:rsidRDefault="003762BD" w:rsidP="00CC73D1">
      <w:pPr>
        <w:rPr>
          <w:rFonts w:ascii="宋体"/>
          <w:szCs w:val="30"/>
        </w:rPr>
      </w:pPr>
      <w:r w:rsidRPr="00CC73D1">
        <w:rPr>
          <w:rFonts w:ascii="宋体" w:hAnsi="宋体" w:hint="eastAsia"/>
          <w:b/>
        </w:rPr>
        <w:t>内容摘要</w:t>
      </w:r>
      <w:r>
        <w:rPr>
          <w:rFonts w:ascii="宋体" w:hAnsi="宋体" w:hint="eastAsia"/>
          <w:b/>
        </w:rPr>
        <w:t>：</w:t>
      </w:r>
      <w:r w:rsidRPr="00C33BCD">
        <w:rPr>
          <w:rFonts w:ascii="宋体" w:hAnsi="宋体" w:hint="eastAsia"/>
        </w:rPr>
        <w:t>戏文名称在宋元明清不同时期的变化，反映了民间南戏向文人传奇变迁以及文人传奇自身调整的轨迹，亦反映出我国戏剧按其内在的要求不断演进之过程。宋元时期是戏文的初始阶段，主要是一种民间文化，名称多为“人名</w:t>
      </w:r>
      <w:r w:rsidRPr="00C33BCD">
        <w:rPr>
          <w:rFonts w:ascii="宋体" w:hAnsi="宋体"/>
        </w:rPr>
        <w:t>+</w:t>
      </w:r>
      <w:r w:rsidRPr="00C33BCD">
        <w:rPr>
          <w:rFonts w:ascii="宋体" w:hAnsi="宋体" w:hint="eastAsia"/>
        </w:rPr>
        <w:t>故事”结构，叙事性较强；明初至嘉靖晚期是民间戏文向文人戏文的过渡期，“人名</w:t>
      </w:r>
      <w:r w:rsidRPr="00C33BCD">
        <w:rPr>
          <w:rFonts w:ascii="宋体" w:hAnsi="宋体"/>
        </w:rPr>
        <w:t>+</w:t>
      </w:r>
      <w:r w:rsidRPr="00C33BCD">
        <w:rPr>
          <w:rFonts w:ascii="宋体" w:hAnsi="宋体" w:hint="eastAsia"/>
        </w:rPr>
        <w:t>故事”结构的名称逐渐减少，“三字记”名称开始出现；明嘉靖晚期至明末，民间戏文演进为文士文化，从而追求名称的典雅，再加上“记”字用来命名的适宜性和唐代传奇小说名称的直接影响，戏文名称形成了整齐而稳定的“三字记”结构；到了明末清初，随着作家的结构意识愈发显著，戏文名称也随之调整为不带“记”的三字结构，并且在清代一直沿用下去。</w:t>
      </w:r>
    </w:p>
    <w:p w:rsidR="003762BD" w:rsidRPr="00620AD7" w:rsidRDefault="003762BD" w:rsidP="00CC73D1">
      <w:pPr>
        <w:rPr>
          <w:rFonts w:ascii="Times New Roman" w:hAnsi="Times New Roman"/>
          <w:szCs w:val="24"/>
          <w:lang w:val="en-GB"/>
        </w:rPr>
      </w:pPr>
      <w:r w:rsidRPr="003F61F7">
        <w:rPr>
          <w:rFonts w:ascii="Times New Roman" w:hAnsi="Times New Roman" w:hint="eastAsia"/>
          <w:b/>
          <w:lang w:val="en-GB"/>
        </w:rPr>
        <w:t>关</w:t>
      </w:r>
      <w:r>
        <w:rPr>
          <w:rFonts w:ascii="Times New Roman" w:hAnsi="Times New Roman"/>
          <w:b/>
          <w:lang w:val="en-GB"/>
        </w:rPr>
        <w:t xml:space="preserve"> </w:t>
      </w:r>
      <w:r w:rsidRPr="003F61F7">
        <w:rPr>
          <w:rFonts w:ascii="Times New Roman" w:hAnsi="Times New Roman" w:hint="eastAsia"/>
          <w:b/>
          <w:lang w:val="en-GB"/>
        </w:rPr>
        <w:t>键</w:t>
      </w:r>
      <w:r>
        <w:rPr>
          <w:rFonts w:ascii="Times New Roman" w:hAnsi="Times New Roman"/>
          <w:b/>
          <w:lang w:val="en-GB"/>
        </w:rPr>
        <w:t xml:space="preserve"> </w:t>
      </w:r>
      <w:r w:rsidRPr="003F61F7">
        <w:rPr>
          <w:rFonts w:ascii="Times New Roman" w:hAnsi="Times New Roman" w:hint="eastAsia"/>
          <w:b/>
          <w:lang w:val="en-GB"/>
        </w:rPr>
        <w:t>词：</w:t>
      </w:r>
      <w:r w:rsidRPr="00620AD7">
        <w:rPr>
          <w:rFonts w:ascii="Times New Roman" w:hAnsi="Times New Roman" w:hint="eastAsia"/>
          <w:szCs w:val="24"/>
          <w:lang w:val="en-GB"/>
        </w:rPr>
        <w:t>戏文名称</w:t>
      </w:r>
      <w:r>
        <w:rPr>
          <w:rFonts w:ascii="Times New Roman" w:hAnsi="Times New Roman"/>
          <w:szCs w:val="24"/>
          <w:lang w:val="en-GB"/>
        </w:rPr>
        <w:t xml:space="preserve">  </w:t>
      </w:r>
      <w:r w:rsidRPr="00620AD7">
        <w:rPr>
          <w:rFonts w:ascii="Times New Roman" w:hAnsi="Times New Roman" w:hint="eastAsia"/>
          <w:szCs w:val="24"/>
          <w:lang w:val="en-GB"/>
        </w:rPr>
        <w:t>南戏</w:t>
      </w:r>
      <w:r>
        <w:rPr>
          <w:rFonts w:ascii="Times New Roman" w:hAnsi="Times New Roman"/>
          <w:szCs w:val="24"/>
          <w:lang w:val="en-GB"/>
        </w:rPr>
        <w:t xml:space="preserve">  </w:t>
      </w:r>
      <w:r w:rsidRPr="00620AD7">
        <w:rPr>
          <w:rFonts w:ascii="Times New Roman" w:hAnsi="Times New Roman" w:hint="eastAsia"/>
          <w:szCs w:val="24"/>
          <w:lang w:val="en-GB"/>
        </w:rPr>
        <w:t>传奇</w:t>
      </w:r>
      <w:r>
        <w:rPr>
          <w:rFonts w:ascii="Times New Roman" w:hAnsi="Times New Roman"/>
          <w:szCs w:val="24"/>
          <w:lang w:val="en-GB"/>
        </w:rPr>
        <w:t xml:space="preserve">  </w:t>
      </w:r>
      <w:r w:rsidRPr="00620AD7">
        <w:rPr>
          <w:rFonts w:ascii="Times New Roman" w:hAnsi="Times New Roman" w:hint="eastAsia"/>
          <w:szCs w:val="24"/>
          <w:lang w:val="en-GB"/>
        </w:rPr>
        <w:t>戏剧史</w:t>
      </w:r>
    </w:p>
    <w:p w:rsidR="003762BD" w:rsidRDefault="003762BD" w:rsidP="00B50D0C">
      <w:pPr>
        <w:rPr>
          <w:color w:val="000000"/>
          <w:szCs w:val="21"/>
        </w:rPr>
      </w:pPr>
    </w:p>
    <w:p w:rsidR="003762BD" w:rsidRDefault="003762BD" w:rsidP="00B50D0C">
      <w:pPr>
        <w:rPr>
          <w:rFonts w:ascii="黑体" w:eastAsia="黑体"/>
          <w:color w:val="000000"/>
          <w:szCs w:val="21"/>
        </w:rPr>
      </w:pPr>
      <w:r w:rsidRPr="00F70EF1">
        <w:rPr>
          <w:rFonts w:ascii="黑体" w:eastAsia="黑体" w:hint="eastAsia"/>
          <w:color w:val="000000"/>
          <w:szCs w:val="21"/>
        </w:rPr>
        <w:t>《牡丹亭》中的“性意识”再探究</w:t>
      </w:r>
      <w:r w:rsidRPr="00633EE4">
        <w:rPr>
          <w:rFonts w:ascii="黑体" w:eastAsia="黑体"/>
          <w:color w:val="000000"/>
          <w:szCs w:val="21"/>
        </w:rPr>
        <w:t xml:space="preserve">   </w:t>
      </w:r>
      <w:r>
        <w:rPr>
          <w:rFonts w:ascii="黑体" w:eastAsia="黑体"/>
          <w:color w:val="000000"/>
          <w:szCs w:val="21"/>
        </w:rPr>
        <w:t xml:space="preserve">                                          </w:t>
      </w:r>
      <w:r>
        <w:rPr>
          <w:rFonts w:ascii="黑体" w:eastAsia="黑体" w:hint="eastAsia"/>
          <w:color w:val="000000"/>
          <w:szCs w:val="21"/>
        </w:rPr>
        <w:t>王</w:t>
      </w:r>
      <w:r>
        <w:rPr>
          <w:rFonts w:ascii="黑体" w:eastAsia="黑体"/>
          <w:color w:val="000000"/>
          <w:szCs w:val="21"/>
        </w:rPr>
        <w:t xml:space="preserve">  </w:t>
      </w:r>
      <w:r>
        <w:rPr>
          <w:rFonts w:ascii="黑体" w:eastAsia="黑体" w:hint="eastAsia"/>
          <w:color w:val="000000"/>
          <w:szCs w:val="21"/>
        </w:rPr>
        <w:t>珏</w:t>
      </w:r>
    </w:p>
    <w:p w:rsidR="003762BD" w:rsidRDefault="003762BD" w:rsidP="00915524">
      <w:pPr>
        <w:ind w:firstLineChars="3650" w:firstLine="31680"/>
        <w:rPr>
          <w:rFonts w:ascii="黑体" w:eastAsia="黑体"/>
          <w:color w:val="000000"/>
          <w:szCs w:val="21"/>
        </w:rPr>
      </w:pPr>
      <w:r w:rsidRPr="00F70EF1">
        <w:rPr>
          <w:rFonts w:ascii="黑体" w:eastAsia="黑体" w:hint="eastAsia"/>
          <w:color w:val="000000"/>
          <w:szCs w:val="21"/>
        </w:rPr>
        <w:t>孙海蛟</w:t>
      </w:r>
    </w:p>
    <w:p w:rsidR="003762BD" w:rsidRPr="00F82321" w:rsidRDefault="003762BD" w:rsidP="00915524">
      <w:pPr>
        <w:ind w:firstLineChars="3650" w:firstLine="31680"/>
        <w:rPr>
          <w:rFonts w:ascii="黑体" w:eastAsia="黑体"/>
          <w:color w:val="000000"/>
          <w:szCs w:val="21"/>
        </w:rPr>
      </w:pPr>
    </w:p>
    <w:p w:rsidR="003762BD" w:rsidRDefault="003762BD" w:rsidP="00633EE4">
      <w:pPr>
        <w:rPr>
          <w:rFonts w:ascii="宋体"/>
        </w:rPr>
      </w:pPr>
      <w:r w:rsidRPr="00CC73D1">
        <w:rPr>
          <w:rFonts w:ascii="宋体" w:hAnsi="宋体" w:hint="eastAsia"/>
          <w:b/>
        </w:rPr>
        <w:t>内容摘要：</w:t>
      </w:r>
      <w:r w:rsidRPr="00F82321">
        <w:rPr>
          <w:rFonts w:ascii="宋体" w:hAnsi="宋体" w:hint="eastAsia"/>
        </w:rPr>
        <w:t>“牡丹”与“亭”均有性的暗示，《牡丹亭》的命名象征了男女欢爱的场景。昆曲《游园惊梦》与《寻梦》两出传统折子戏的舞台表演中</w:t>
      </w:r>
      <w:r>
        <w:rPr>
          <w:rFonts w:ascii="宋体" w:hAnsi="宋体" w:hint="eastAsia"/>
        </w:rPr>
        <w:t>，</w:t>
      </w:r>
      <w:r w:rsidRPr="00F82321">
        <w:rPr>
          <w:rFonts w:ascii="宋体" w:hAnsi="宋体" w:hint="eastAsia"/>
        </w:rPr>
        <w:t>艺人们通过一系列的程式表演</w:t>
      </w:r>
      <w:r>
        <w:rPr>
          <w:rFonts w:ascii="宋体" w:hAnsi="宋体" w:hint="eastAsia"/>
        </w:rPr>
        <w:t>、</w:t>
      </w:r>
      <w:r w:rsidRPr="00F82321">
        <w:rPr>
          <w:rFonts w:ascii="宋体" w:hAnsi="宋体" w:hint="eastAsia"/>
        </w:rPr>
        <w:t>对柳枝的运用以及杜丽娘额前刘海的去留</w:t>
      </w:r>
      <w:r>
        <w:rPr>
          <w:rFonts w:ascii="宋体" w:hAnsi="宋体" w:hint="eastAsia"/>
        </w:rPr>
        <w:t>，</w:t>
      </w:r>
      <w:r w:rsidRPr="00F82321">
        <w:rPr>
          <w:rFonts w:ascii="宋体" w:hAnsi="宋体" w:hint="eastAsia"/>
        </w:rPr>
        <w:t>体现了他们对《牡丹亭》里敦伦之意的理解。《牡丹亭》中柳梦梅才</w:t>
      </w:r>
      <w:r>
        <w:rPr>
          <w:rFonts w:ascii="宋体" w:hAnsi="宋体" w:hint="eastAsia"/>
        </w:rPr>
        <w:t>是真正的主角，这部作品之所以要从柳杜情爱故事入手，是为了让柳梦梅</w:t>
      </w:r>
      <w:r w:rsidRPr="00F82321">
        <w:rPr>
          <w:rFonts w:ascii="宋体" w:hAnsi="宋体" w:hint="eastAsia"/>
        </w:rPr>
        <w:t>通过</w:t>
      </w:r>
      <w:r>
        <w:rPr>
          <w:rFonts w:ascii="宋体" w:hAnsi="宋体" w:hint="eastAsia"/>
        </w:rPr>
        <w:t>其</w:t>
      </w:r>
      <w:r w:rsidRPr="00F82321">
        <w:rPr>
          <w:rFonts w:ascii="宋体" w:hAnsi="宋体" w:hint="eastAsia"/>
        </w:rPr>
        <w:t>与杜丽娘相遇及之后的经历，真正成熟起来，成为作者心目中理想的封建文人。汤显祖维护和赞扬的正是正统的儒家思想。</w:t>
      </w:r>
    </w:p>
    <w:p w:rsidR="003762BD" w:rsidRPr="001E57A5" w:rsidRDefault="003762BD" w:rsidP="00633EE4">
      <w:pPr>
        <w:rPr>
          <w:rFonts w:ascii="宋体"/>
        </w:rPr>
      </w:pPr>
      <w:r w:rsidRPr="00633EE4">
        <w:rPr>
          <w:rFonts w:ascii="宋体" w:hAnsi="宋体" w:hint="eastAsia"/>
          <w:b/>
        </w:rPr>
        <w:t>关</w:t>
      </w:r>
      <w:r>
        <w:rPr>
          <w:rFonts w:ascii="宋体" w:hAnsi="宋体"/>
          <w:b/>
        </w:rPr>
        <w:t xml:space="preserve"> </w:t>
      </w:r>
      <w:r w:rsidRPr="00633EE4">
        <w:rPr>
          <w:rFonts w:ascii="宋体" w:hAnsi="宋体" w:hint="eastAsia"/>
          <w:b/>
        </w:rPr>
        <w:t>键</w:t>
      </w:r>
      <w:r>
        <w:rPr>
          <w:rFonts w:ascii="宋体" w:hAnsi="宋体"/>
          <w:b/>
        </w:rPr>
        <w:t xml:space="preserve"> </w:t>
      </w:r>
      <w:r w:rsidRPr="00633EE4">
        <w:rPr>
          <w:rFonts w:ascii="宋体" w:hAnsi="宋体" w:hint="eastAsia"/>
          <w:b/>
        </w:rPr>
        <w:t>词：</w:t>
      </w:r>
      <w:r>
        <w:rPr>
          <w:rFonts w:ascii="宋体" w:hAnsi="宋体" w:hint="eastAsia"/>
        </w:rPr>
        <w:t>汤显祖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《牡丹亭》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《游园惊梦》</w:t>
      </w:r>
      <w:r>
        <w:rPr>
          <w:rFonts w:ascii="宋体" w:hAnsi="宋体"/>
        </w:rPr>
        <w:t xml:space="preserve">  </w:t>
      </w:r>
      <w:r w:rsidRPr="001E57A5">
        <w:rPr>
          <w:rFonts w:ascii="宋体" w:hAnsi="宋体" w:hint="eastAsia"/>
        </w:rPr>
        <w:t>柳梦梅</w:t>
      </w:r>
    </w:p>
    <w:p w:rsidR="003762BD" w:rsidRDefault="003762BD" w:rsidP="00E071ED">
      <w:pPr>
        <w:rPr>
          <w:color w:val="000000"/>
          <w:szCs w:val="21"/>
        </w:rPr>
      </w:pPr>
    </w:p>
    <w:p w:rsidR="003762BD" w:rsidRPr="00D857DE" w:rsidRDefault="003762BD" w:rsidP="00E071ED">
      <w:pPr>
        <w:rPr>
          <w:rFonts w:ascii="黑体" w:eastAsia="黑体"/>
          <w:color w:val="000000"/>
          <w:szCs w:val="21"/>
        </w:rPr>
      </w:pPr>
      <w:r w:rsidRPr="00D857DE">
        <w:rPr>
          <w:rFonts w:ascii="黑体" w:eastAsia="黑体" w:hint="eastAsia"/>
          <w:color w:val="000000"/>
          <w:szCs w:val="21"/>
        </w:rPr>
        <w:t>“末脚”职能的生成及演化</w:t>
      </w:r>
      <w:r>
        <w:rPr>
          <w:rFonts w:ascii="黑体" w:eastAsia="黑体"/>
          <w:color w:val="000000"/>
          <w:szCs w:val="21"/>
        </w:rPr>
        <w:t xml:space="preserve">                                                  </w:t>
      </w:r>
      <w:r>
        <w:rPr>
          <w:rFonts w:ascii="黑体" w:eastAsia="黑体" w:hint="eastAsia"/>
          <w:color w:val="000000"/>
          <w:szCs w:val="21"/>
        </w:rPr>
        <w:t>柯</w:t>
      </w:r>
      <w:r>
        <w:rPr>
          <w:rFonts w:ascii="黑体" w:eastAsia="黑体"/>
          <w:color w:val="000000"/>
          <w:szCs w:val="21"/>
        </w:rPr>
        <w:t xml:space="preserve">  </w:t>
      </w:r>
      <w:r>
        <w:rPr>
          <w:rFonts w:ascii="黑体" w:eastAsia="黑体" w:hint="eastAsia"/>
          <w:color w:val="000000"/>
          <w:szCs w:val="21"/>
        </w:rPr>
        <w:t>琦</w:t>
      </w:r>
    </w:p>
    <w:p w:rsidR="003762BD" w:rsidRDefault="003762BD" w:rsidP="00915524">
      <w:pPr>
        <w:ind w:firstLineChars="50" w:firstLine="31680"/>
        <w:rPr>
          <w:rFonts w:ascii="黑体" w:eastAsia="黑体"/>
          <w:color w:val="000000"/>
          <w:szCs w:val="21"/>
        </w:rPr>
      </w:pPr>
      <w:r w:rsidRPr="00D857DE">
        <w:rPr>
          <w:rFonts w:ascii="黑体" w:eastAsia="黑体"/>
          <w:color w:val="000000"/>
          <w:szCs w:val="21"/>
        </w:rPr>
        <w:t>——</w:t>
      </w:r>
      <w:r w:rsidRPr="00D857DE">
        <w:rPr>
          <w:rFonts w:ascii="黑体" w:eastAsia="黑体" w:hint="eastAsia"/>
          <w:color w:val="000000"/>
          <w:szCs w:val="21"/>
        </w:rPr>
        <w:t>从“末脚”的衰微谈起</w:t>
      </w:r>
    </w:p>
    <w:p w:rsidR="003762BD" w:rsidRDefault="003762BD" w:rsidP="00E071ED">
      <w:pPr>
        <w:rPr>
          <w:color w:val="000000"/>
          <w:szCs w:val="21"/>
        </w:rPr>
      </w:pPr>
    </w:p>
    <w:p w:rsidR="003762BD" w:rsidRPr="00D857DE" w:rsidRDefault="003762BD" w:rsidP="00E071ED">
      <w:pPr>
        <w:rPr>
          <w:rFonts w:ascii="宋体"/>
          <w:szCs w:val="21"/>
        </w:rPr>
      </w:pPr>
      <w:r w:rsidRPr="00CC73D1">
        <w:rPr>
          <w:rFonts w:ascii="宋体" w:hAnsi="宋体" w:hint="eastAsia"/>
          <w:b/>
        </w:rPr>
        <w:t>内容摘要：</w:t>
      </w:r>
      <w:r w:rsidRPr="00D857DE">
        <w:rPr>
          <w:rFonts w:ascii="宋体" w:hAnsi="宋体" w:hint="eastAsia"/>
        </w:rPr>
        <w:t>“末脚”是戏曲行当体系中最特殊的部分。前人的“末脚”研究多集中于其起源，但因材料匮乏而聚讼纷纭，而且甚少注意到清末以来“末脚”在京昆等主流剧种中绝迹这一现象。本文从“末脚”的衰微入手，从戏班与剧本两个层面考察其主要职能：戏班中的领导者，剧本中的指挥者。“末脚”衰微的实质是其“领导权”的丧失。</w:t>
      </w:r>
      <w:r>
        <w:rPr>
          <w:rFonts w:ascii="宋体" w:hAnsi="宋体" w:hint="eastAsia"/>
        </w:rPr>
        <w:t>本文</w:t>
      </w:r>
      <w:r w:rsidRPr="00D857DE">
        <w:rPr>
          <w:rFonts w:ascii="宋体" w:hAnsi="宋体" w:hint="eastAsia"/>
        </w:rPr>
        <w:t>运用中国艺术“模块化”和“规模化”生产的理论，揭示高度分工的脚色体制是“末脚”领导职能生成的深层原因，并</w:t>
      </w:r>
      <w:r>
        <w:rPr>
          <w:rFonts w:ascii="宋体" w:hAnsi="宋体" w:hint="eastAsia"/>
        </w:rPr>
        <w:t>认为这</w:t>
      </w:r>
      <w:r w:rsidRPr="00D857DE">
        <w:rPr>
          <w:rFonts w:ascii="宋体" w:hAnsi="宋体" w:hint="eastAsia"/>
        </w:rPr>
        <w:t>导致南戏中“末”的名目（象征戏班领导权）从主演</w:t>
      </w:r>
      <w:r w:rsidRPr="00D857DE">
        <w:rPr>
          <w:rFonts w:ascii="宋体" w:hAnsi="宋体"/>
        </w:rPr>
        <w:t>(</w:t>
      </w:r>
      <w:r w:rsidRPr="00D857DE">
        <w:rPr>
          <w:rFonts w:ascii="宋体" w:hAnsi="宋体" w:hint="eastAsia"/>
        </w:rPr>
        <w:t>杂剧中的末泥</w:t>
      </w:r>
      <w:r w:rsidRPr="00D857DE">
        <w:rPr>
          <w:rFonts w:ascii="宋体" w:hAnsi="宋体"/>
        </w:rPr>
        <w:t>)</w:t>
      </w:r>
      <w:r w:rsidRPr="00D857DE">
        <w:rPr>
          <w:rFonts w:ascii="宋体" w:hAnsi="宋体" w:hint="eastAsia"/>
        </w:rPr>
        <w:t>过渡到了调度者（杂剧中的引戏）身上。文人传奇将其化为“代曲家立言”的特殊脚色，使剧本中的“末脚”与戏班中的“副末”分离，后者取代前者成为领班脚色。</w:t>
      </w:r>
    </w:p>
    <w:p w:rsidR="003762BD" w:rsidRPr="00C43E80" w:rsidRDefault="003762BD" w:rsidP="00E071ED">
      <w:pPr>
        <w:rPr>
          <w:rFonts w:ascii="宋体"/>
          <w:szCs w:val="21"/>
        </w:rPr>
      </w:pPr>
      <w:r w:rsidRPr="00633EE4">
        <w:rPr>
          <w:rFonts w:ascii="宋体" w:hAnsi="宋体" w:hint="eastAsia"/>
          <w:b/>
        </w:rPr>
        <w:t>关</w:t>
      </w:r>
      <w:r>
        <w:rPr>
          <w:rFonts w:ascii="宋体" w:hAnsi="宋体"/>
          <w:b/>
        </w:rPr>
        <w:t xml:space="preserve"> </w:t>
      </w:r>
      <w:r w:rsidRPr="00633EE4">
        <w:rPr>
          <w:rFonts w:ascii="宋体" w:hAnsi="宋体" w:hint="eastAsia"/>
          <w:b/>
        </w:rPr>
        <w:t>键</w:t>
      </w:r>
      <w:r>
        <w:rPr>
          <w:rFonts w:ascii="宋体" w:hAnsi="宋体"/>
          <w:b/>
        </w:rPr>
        <w:t xml:space="preserve"> </w:t>
      </w:r>
      <w:r w:rsidRPr="00633EE4">
        <w:rPr>
          <w:rFonts w:ascii="宋体" w:hAnsi="宋体" w:hint="eastAsia"/>
          <w:b/>
        </w:rPr>
        <w:t>词：</w:t>
      </w:r>
      <w:r w:rsidRPr="00C43E80">
        <w:rPr>
          <w:rFonts w:ascii="宋体" w:hAnsi="宋体" w:hint="eastAsia"/>
        </w:rPr>
        <w:t>末脚</w:t>
      </w:r>
      <w:r>
        <w:rPr>
          <w:rFonts w:ascii="宋体" w:hAnsi="宋体"/>
        </w:rPr>
        <w:t xml:space="preserve"> </w:t>
      </w:r>
      <w:r w:rsidRPr="00C43E80">
        <w:rPr>
          <w:rFonts w:ascii="宋体" w:hAnsi="宋体"/>
        </w:rPr>
        <w:t xml:space="preserve"> </w:t>
      </w:r>
      <w:r w:rsidRPr="00C43E80">
        <w:rPr>
          <w:rFonts w:ascii="宋体" w:hAnsi="宋体" w:hint="eastAsia"/>
        </w:rPr>
        <w:t>副末</w:t>
      </w:r>
      <w:r>
        <w:rPr>
          <w:rFonts w:ascii="宋体" w:hAnsi="宋体"/>
        </w:rPr>
        <w:t xml:space="preserve"> </w:t>
      </w:r>
      <w:r w:rsidRPr="00C43E80">
        <w:rPr>
          <w:rFonts w:ascii="宋体" w:hAnsi="宋体"/>
        </w:rPr>
        <w:t xml:space="preserve"> </w:t>
      </w:r>
      <w:r w:rsidRPr="00C43E80">
        <w:rPr>
          <w:rFonts w:ascii="宋体" w:hAnsi="宋体" w:hint="eastAsia"/>
        </w:rPr>
        <w:t>脚色</w:t>
      </w:r>
      <w:r>
        <w:rPr>
          <w:rFonts w:ascii="宋体" w:hAnsi="宋体"/>
        </w:rPr>
        <w:t xml:space="preserve"> </w:t>
      </w:r>
      <w:r w:rsidRPr="00C43E80">
        <w:rPr>
          <w:rFonts w:ascii="宋体" w:hAnsi="宋体"/>
        </w:rPr>
        <w:t xml:space="preserve"> </w:t>
      </w:r>
      <w:r w:rsidRPr="00C43E80">
        <w:rPr>
          <w:rFonts w:ascii="宋体" w:hAnsi="宋体" w:hint="eastAsia"/>
        </w:rPr>
        <w:t>行当</w:t>
      </w:r>
      <w:r>
        <w:rPr>
          <w:rFonts w:ascii="宋体" w:hAnsi="宋体"/>
        </w:rPr>
        <w:t xml:space="preserve"> </w:t>
      </w:r>
      <w:r w:rsidRPr="00C43E80">
        <w:rPr>
          <w:rFonts w:ascii="宋体" w:hAnsi="宋体"/>
        </w:rPr>
        <w:t xml:space="preserve"> </w:t>
      </w:r>
      <w:r w:rsidRPr="00C43E80">
        <w:rPr>
          <w:rFonts w:ascii="宋体" w:hAnsi="宋体" w:hint="eastAsia"/>
        </w:rPr>
        <w:t>引戏</w:t>
      </w:r>
    </w:p>
    <w:p w:rsidR="003762BD" w:rsidRDefault="003762BD" w:rsidP="002E751C">
      <w:pPr>
        <w:rPr>
          <w:b/>
          <w:sz w:val="24"/>
          <w:szCs w:val="24"/>
        </w:rPr>
      </w:pPr>
    </w:p>
    <w:p w:rsidR="003762BD" w:rsidRDefault="003762BD" w:rsidP="002E751C">
      <w:pPr>
        <w:rPr>
          <w:b/>
          <w:sz w:val="24"/>
          <w:szCs w:val="24"/>
        </w:rPr>
      </w:pPr>
    </w:p>
    <w:p w:rsidR="003762BD" w:rsidRDefault="003762BD" w:rsidP="0051768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中国话剧</w:t>
      </w:r>
      <w:r w:rsidRPr="00633EE4">
        <w:rPr>
          <w:rFonts w:hint="eastAsia"/>
          <w:b/>
          <w:sz w:val="24"/>
          <w:szCs w:val="24"/>
        </w:rPr>
        <w:t>研究</w:t>
      </w:r>
    </w:p>
    <w:p w:rsidR="003762BD" w:rsidRPr="00415D50" w:rsidRDefault="003762BD" w:rsidP="00517685">
      <w:pPr>
        <w:rPr>
          <w:b/>
          <w:sz w:val="24"/>
          <w:szCs w:val="24"/>
        </w:rPr>
      </w:pPr>
    </w:p>
    <w:p w:rsidR="003762BD" w:rsidRPr="00C040AA" w:rsidRDefault="003762BD" w:rsidP="00517685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抗战时期的俄狄浦斯情结：赵清阁剧作论</w:t>
      </w:r>
      <w:r>
        <w:rPr>
          <w:rFonts w:ascii="黑体" w:eastAsia="黑体"/>
          <w:szCs w:val="21"/>
        </w:rPr>
        <w:t xml:space="preserve">                                      </w:t>
      </w:r>
      <w:r w:rsidRPr="00C040AA">
        <w:rPr>
          <w:rFonts w:ascii="黑体" w:eastAsia="黑体" w:hint="eastAsia"/>
          <w:szCs w:val="21"/>
        </w:rPr>
        <w:t>苏</w:t>
      </w:r>
      <w:r>
        <w:rPr>
          <w:rFonts w:ascii="黑体" w:eastAsia="黑体"/>
          <w:szCs w:val="21"/>
        </w:rPr>
        <w:t xml:space="preserve"> </w:t>
      </w:r>
      <w:r w:rsidRPr="00C040AA">
        <w:rPr>
          <w:rFonts w:ascii="黑体" w:eastAsia="黑体"/>
          <w:szCs w:val="21"/>
        </w:rPr>
        <w:t xml:space="preserve"> </w:t>
      </w:r>
      <w:r w:rsidRPr="00C040AA">
        <w:rPr>
          <w:rFonts w:ascii="黑体" w:eastAsia="黑体" w:hint="eastAsia"/>
          <w:szCs w:val="21"/>
        </w:rPr>
        <w:t>琼</w:t>
      </w:r>
    </w:p>
    <w:p w:rsidR="003762BD" w:rsidRDefault="003762BD" w:rsidP="002E751C">
      <w:pPr>
        <w:widowControl/>
        <w:autoSpaceDE w:val="0"/>
        <w:autoSpaceDN w:val="0"/>
        <w:adjustRightInd w:val="0"/>
        <w:rPr>
          <w:rFonts w:ascii="宋体" w:cs="Times"/>
          <w:bCs/>
          <w:color w:val="262626"/>
          <w:kern w:val="0"/>
          <w:szCs w:val="21"/>
        </w:rPr>
      </w:pPr>
    </w:p>
    <w:p w:rsidR="003762BD" w:rsidRPr="00C040AA" w:rsidRDefault="003762BD" w:rsidP="00633EE4">
      <w:pPr>
        <w:widowControl/>
        <w:autoSpaceDE w:val="0"/>
        <w:autoSpaceDN w:val="0"/>
        <w:adjustRightInd w:val="0"/>
        <w:rPr>
          <w:rFonts w:ascii="宋体" w:cs="Times"/>
          <w:bCs/>
          <w:color w:val="262626"/>
          <w:kern w:val="0"/>
          <w:szCs w:val="21"/>
        </w:rPr>
      </w:pPr>
      <w:r w:rsidRPr="00633EE4">
        <w:rPr>
          <w:rFonts w:ascii="宋体" w:hAnsi="宋体" w:cs="Times" w:hint="eastAsia"/>
          <w:b/>
          <w:bCs/>
          <w:color w:val="262626"/>
          <w:kern w:val="0"/>
          <w:szCs w:val="21"/>
        </w:rPr>
        <w:t>内容摘要：</w:t>
      </w:r>
      <w:r w:rsidRPr="00C040AA">
        <w:rPr>
          <w:rFonts w:ascii="宋体" w:hAnsi="宋体" w:cs="Times" w:hint="eastAsia"/>
          <w:bCs/>
          <w:color w:val="262626"/>
          <w:kern w:val="0"/>
          <w:szCs w:val="21"/>
        </w:rPr>
        <w:t>作为抗战时期重庆剧坛最活跃的一位女剧作家，赵清阁本着“国家兴亡，匹妇有责”的态度，创作出为数众多且深具个人身世特点的剧作。在抗战语境中，她的剧作贯穿一条十分明晰的“抗战爱国”线索</w:t>
      </w:r>
      <w:r>
        <w:rPr>
          <w:rFonts w:ascii="宋体" w:hAnsi="宋体" w:cs="Times" w:hint="eastAsia"/>
          <w:bCs/>
          <w:color w:val="262626"/>
          <w:kern w:val="0"/>
          <w:szCs w:val="21"/>
        </w:rPr>
        <w:t>；</w:t>
      </w:r>
      <w:r w:rsidRPr="00C040AA">
        <w:rPr>
          <w:rFonts w:ascii="宋体" w:hAnsi="宋体" w:cs="Times" w:hint="eastAsia"/>
          <w:bCs/>
          <w:color w:val="262626"/>
          <w:kern w:val="0"/>
          <w:szCs w:val="21"/>
        </w:rPr>
        <w:t>与此同时，这位“</w:t>
      </w:r>
      <w:r>
        <w:rPr>
          <w:rFonts w:ascii="宋体" w:hAnsi="宋体" w:cs="Times" w:hint="eastAsia"/>
          <w:bCs/>
          <w:color w:val="262626"/>
          <w:kern w:val="0"/>
          <w:szCs w:val="21"/>
        </w:rPr>
        <w:t>曾经</w:t>
      </w:r>
      <w:r w:rsidRPr="00C040AA">
        <w:rPr>
          <w:rFonts w:ascii="宋体" w:hAnsi="宋体" w:cs="Times" w:hint="eastAsia"/>
          <w:bCs/>
          <w:color w:val="262626"/>
          <w:kern w:val="0"/>
          <w:szCs w:val="21"/>
        </w:rPr>
        <w:t>出走”</w:t>
      </w:r>
      <w:r>
        <w:rPr>
          <w:rFonts w:ascii="宋体" w:hAnsi="宋体" w:cs="Times" w:hint="eastAsia"/>
          <w:bCs/>
          <w:color w:val="262626"/>
          <w:kern w:val="0"/>
          <w:szCs w:val="21"/>
        </w:rPr>
        <w:t>的女剧作家表现出最为典型而鲜明的恋父情结，其以《桃李春风》、</w:t>
      </w:r>
      <w:r w:rsidRPr="00C040AA">
        <w:rPr>
          <w:rFonts w:ascii="宋体" w:hAnsi="宋体" w:cs="Times" w:hint="eastAsia"/>
          <w:bCs/>
          <w:color w:val="262626"/>
          <w:kern w:val="0"/>
          <w:szCs w:val="21"/>
        </w:rPr>
        <w:t>《生死恋》、《此恨绵绵》、《雨打梨花》等为代表的多幕剧，均藏有俄狄浦斯故事的积极形</w:t>
      </w:r>
      <w:r>
        <w:rPr>
          <w:rFonts w:ascii="宋体" w:hAnsi="宋体" w:cs="Times" w:hint="eastAsia"/>
          <w:bCs/>
          <w:color w:val="262626"/>
          <w:kern w:val="0"/>
          <w:szCs w:val="21"/>
        </w:rPr>
        <w:t>式，暗含一条俄底浦斯或“类俄狄</w:t>
      </w:r>
      <w:r w:rsidRPr="00C040AA">
        <w:rPr>
          <w:rFonts w:ascii="宋体" w:hAnsi="宋体" w:cs="Times" w:hint="eastAsia"/>
          <w:bCs/>
          <w:color w:val="262626"/>
          <w:kern w:val="0"/>
          <w:szCs w:val="21"/>
        </w:rPr>
        <w:t>浦斯”情节线。</w:t>
      </w:r>
    </w:p>
    <w:p w:rsidR="003762BD" w:rsidRDefault="003762BD" w:rsidP="002E751C">
      <w:pPr>
        <w:widowControl/>
        <w:autoSpaceDE w:val="0"/>
        <w:autoSpaceDN w:val="0"/>
        <w:adjustRightInd w:val="0"/>
        <w:rPr>
          <w:rFonts w:ascii="宋体" w:cs="Times"/>
          <w:bCs/>
          <w:color w:val="262626"/>
          <w:kern w:val="0"/>
          <w:szCs w:val="21"/>
        </w:rPr>
      </w:pPr>
      <w:r w:rsidRPr="00633EE4">
        <w:rPr>
          <w:rFonts w:ascii="宋体" w:hAnsi="宋体" w:cs="Times" w:hint="eastAsia"/>
          <w:b/>
          <w:bCs/>
          <w:color w:val="262626"/>
          <w:kern w:val="0"/>
          <w:szCs w:val="21"/>
        </w:rPr>
        <w:t>关</w:t>
      </w:r>
      <w:r w:rsidRPr="00633EE4">
        <w:rPr>
          <w:rFonts w:ascii="宋体" w:hAnsi="宋体" w:cs="Times"/>
          <w:b/>
          <w:bCs/>
          <w:color w:val="262626"/>
          <w:kern w:val="0"/>
          <w:szCs w:val="21"/>
        </w:rPr>
        <w:t xml:space="preserve"> </w:t>
      </w:r>
      <w:r w:rsidRPr="00633EE4">
        <w:rPr>
          <w:rFonts w:ascii="宋体" w:hAnsi="宋体" w:cs="Times" w:hint="eastAsia"/>
          <w:b/>
          <w:bCs/>
          <w:color w:val="262626"/>
          <w:kern w:val="0"/>
          <w:szCs w:val="21"/>
        </w:rPr>
        <w:t>键</w:t>
      </w:r>
      <w:r w:rsidRPr="00633EE4">
        <w:rPr>
          <w:rFonts w:ascii="宋体" w:hAnsi="宋体" w:cs="Times"/>
          <w:b/>
          <w:bCs/>
          <w:color w:val="262626"/>
          <w:kern w:val="0"/>
          <w:szCs w:val="21"/>
        </w:rPr>
        <w:t xml:space="preserve"> </w:t>
      </w:r>
      <w:r w:rsidRPr="00633EE4">
        <w:rPr>
          <w:rFonts w:ascii="宋体" w:hAnsi="宋体" w:cs="Times" w:hint="eastAsia"/>
          <w:b/>
          <w:bCs/>
          <w:color w:val="262626"/>
          <w:kern w:val="0"/>
          <w:szCs w:val="21"/>
        </w:rPr>
        <w:t>词：</w:t>
      </w:r>
      <w:r w:rsidRPr="00C040AA">
        <w:rPr>
          <w:rFonts w:ascii="宋体" w:hAnsi="宋体" w:cs="Times" w:hint="eastAsia"/>
          <w:bCs/>
          <w:color w:val="262626"/>
          <w:kern w:val="0"/>
          <w:szCs w:val="21"/>
        </w:rPr>
        <w:t>赵清阁</w:t>
      </w:r>
      <w:r>
        <w:rPr>
          <w:rFonts w:ascii="宋体" w:hAnsi="宋体" w:cs="Times"/>
          <w:bCs/>
          <w:color w:val="262626"/>
          <w:kern w:val="0"/>
          <w:szCs w:val="21"/>
        </w:rPr>
        <w:t xml:space="preserve">  </w:t>
      </w:r>
      <w:r w:rsidRPr="00C040AA">
        <w:rPr>
          <w:rFonts w:ascii="宋体" w:hAnsi="宋体" w:cs="Times" w:hint="eastAsia"/>
          <w:bCs/>
          <w:color w:val="262626"/>
          <w:kern w:val="0"/>
          <w:szCs w:val="21"/>
        </w:rPr>
        <w:t>抗战戏剧</w:t>
      </w:r>
      <w:r>
        <w:rPr>
          <w:rFonts w:ascii="宋体" w:hAnsi="宋体" w:cs="Times"/>
          <w:bCs/>
          <w:color w:val="262626"/>
          <w:kern w:val="0"/>
          <w:szCs w:val="21"/>
        </w:rPr>
        <w:t xml:space="preserve">  </w:t>
      </w:r>
      <w:r>
        <w:rPr>
          <w:rFonts w:ascii="宋体" w:hAnsi="宋体" w:cs="Times" w:hint="eastAsia"/>
          <w:bCs/>
          <w:color w:val="262626"/>
          <w:kern w:val="0"/>
          <w:szCs w:val="21"/>
        </w:rPr>
        <w:t>俄狄</w:t>
      </w:r>
      <w:r w:rsidRPr="00C040AA">
        <w:rPr>
          <w:rFonts w:ascii="宋体" w:hAnsi="宋体" w:cs="Times" w:hint="eastAsia"/>
          <w:bCs/>
          <w:color w:val="262626"/>
          <w:kern w:val="0"/>
          <w:szCs w:val="21"/>
        </w:rPr>
        <w:t>浦斯情结</w:t>
      </w:r>
    </w:p>
    <w:p w:rsidR="003762BD" w:rsidRDefault="003762BD" w:rsidP="002E751C">
      <w:pPr>
        <w:widowControl/>
        <w:autoSpaceDE w:val="0"/>
        <w:autoSpaceDN w:val="0"/>
        <w:adjustRightInd w:val="0"/>
        <w:rPr>
          <w:rFonts w:ascii="宋体" w:cs="Times"/>
          <w:bCs/>
          <w:color w:val="262626"/>
          <w:kern w:val="0"/>
          <w:szCs w:val="21"/>
        </w:rPr>
      </w:pPr>
    </w:p>
    <w:p w:rsidR="003762BD" w:rsidRPr="00B57AC5" w:rsidRDefault="003762BD" w:rsidP="00633EE4">
      <w:pPr>
        <w:widowControl/>
        <w:autoSpaceDE w:val="0"/>
        <w:autoSpaceDN w:val="0"/>
        <w:adjustRightInd w:val="0"/>
        <w:rPr>
          <w:rFonts w:ascii="黑体" w:eastAsia="黑体" w:hAnsi="宋体" w:cs="Times"/>
          <w:bCs/>
          <w:color w:val="262626"/>
          <w:kern w:val="0"/>
          <w:szCs w:val="21"/>
        </w:rPr>
      </w:pPr>
      <w:r w:rsidRPr="00B57AC5">
        <w:rPr>
          <w:rFonts w:ascii="黑体" w:eastAsia="黑体" w:hAnsi="宋体" w:cs="Times" w:hint="eastAsia"/>
          <w:bCs/>
          <w:color w:val="262626"/>
          <w:kern w:val="0"/>
          <w:szCs w:val="21"/>
        </w:rPr>
        <w:t>田沁鑫</w:t>
      </w:r>
      <w:r>
        <w:rPr>
          <w:rFonts w:ascii="黑体" w:eastAsia="黑体" w:hAnsi="宋体" w:cs="Times" w:hint="eastAsia"/>
          <w:bCs/>
          <w:color w:val="262626"/>
          <w:kern w:val="0"/>
          <w:szCs w:val="21"/>
        </w:rPr>
        <w:t>戏剧</w:t>
      </w:r>
      <w:r w:rsidRPr="00B57AC5">
        <w:rPr>
          <w:rFonts w:ascii="黑体" w:eastAsia="黑体" w:hAnsi="宋体" w:cs="Times" w:hint="eastAsia"/>
          <w:bCs/>
          <w:color w:val="262626"/>
          <w:kern w:val="0"/>
          <w:szCs w:val="21"/>
        </w:rPr>
        <w:t>时空</w:t>
      </w:r>
      <w:r>
        <w:rPr>
          <w:rFonts w:ascii="黑体" w:eastAsia="黑体" w:hAnsi="宋体" w:cs="Times" w:hint="eastAsia"/>
          <w:bCs/>
          <w:color w:val="262626"/>
          <w:kern w:val="0"/>
          <w:szCs w:val="21"/>
        </w:rPr>
        <w:t>对电影</w:t>
      </w:r>
      <w:r w:rsidRPr="00B57AC5">
        <w:rPr>
          <w:rFonts w:ascii="黑体" w:eastAsia="黑体" w:hAnsi="宋体" w:cs="Times" w:hint="eastAsia"/>
          <w:bCs/>
          <w:color w:val="262626"/>
          <w:kern w:val="0"/>
          <w:szCs w:val="21"/>
        </w:rPr>
        <w:t>艺术</w:t>
      </w:r>
      <w:r>
        <w:rPr>
          <w:rFonts w:ascii="黑体" w:eastAsia="黑体" w:hAnsi="宋体" w:cs="Times" w:hint="eastAsia"/>
          <w:bCs/>
          <w:color w:val="262626"/>
          <w:kern w:val="0"/>
          <w:szCs w:val="21"/>
        </w:rPr>
        <w:t>的借鉴</w:t>
      </w:r>
      <w:r>
        <w:rPr>
          <w:rFonts w:ascii="黑体" w:eastAsia="黑体" w:hAnsi="宋体" w:cs="Times"/>
          <w:bCs/>
          <w:color w:val="262626"/>
          <w:kern w:val="0"/>
          <w:szCs w:val="21"/>
        </w:rPr>
        <w:t xml:space="preserve">                                           </w:t>
      </w:r>
      <w:r w:rsidRPr="00B57AC5">
        <w:rPr>
          <w:rFonts w:ascii="黑体" w:eastAsia="黑体" w:hAnsi="宋体" w:cs="Times" w:hint="eastAsia"/>
          <w:bCs/>
          <w:color w:val="262626"/>
          <w:kern w:val="0"/>
          <w:szCs w:val="21"/>
        </w:rPr>
        <w:t>高淑敏</w:t>
      </w:r>
    </w:p>
    <w:p w:rsidR="003762BD" w:rsidRDefault="003762BD" w:rsidP="00633EE4">
      <w:pPr>
        <w:widowControl/>
        <w:autoSpaceDE w:val="0"/>
        <w:autoSpaceDN w:val="0"/>
        <w:adjustRightInd w:val="0"/>
        <w:rPr>
          <w:rFonts w:ascii="黑体" w:eastAsia="黑体" w:cs="Cambria"/>
          <w:color w:val="262626"/>
          <w:kern w:val="0"/>
          <w:szCs w:val="21"/>
        </w:rPr>
      </w:pPr>
    </w:p>
    <w:p w:rsidR="003762BD" w:rsidRPr="00B57AC5" w:rsidRDefault="003762BD" w:rsidP="00633EE4">
      <w:pPr>
        <w:widowControl/>
        <w:autoSpaceDE w:val="0"/>
        <w:autoSpaceDN w:val="0"/>
        <w:adjustRightInd w:val="0"/>
        <w:rPr>
          <w:rFonts w:ascii="宋体" w:cs="Times"/>
          <w:bCs/>
          <w:color w:val="262626"/>
          <w:kern w:val="0"/>
          <w:szCs w:val="21"/>
        </w:rPr>
      </w:pPr>
      <w:r w:rsidRPr="00633EE4">
        <w:rPr>
          <w:rFonts w:ascii="宋体" w:hAnsi="宋体" w:cs="Times" w:hint="eastAsia"/>
          <w:b/>
          <w:bCs/>
          <w:color w:val="262626"/>
          <w:kern w:val="0"/>
          <w:szCs w:val="21"/>
        </w:rPr>
        <w:t>内容摘要：</w:t>
      </w:r>
      <w:r>
        <w:rPr>
          <w:rFonts w:ascii="宋体" w:hAnsi="宋体" w:cs="Times" w:hint="eastAsia"/>
          <w:bCs/>
          <w:color w:val="262626"/>
          <w:kern w:val="0"/>
          <w:szCs w:val="21"/>
        </w:rPr>
        <w:t>田沁鑫的戏剧时空，交叉并置，自由飘移，形成极具符号化的艺术魅力。她的戏剧时空艺术借鉴了电影</w:t>
      </w:r>
      <w:r w:rsidRPr="00B57AC5">
        <w:rPr>
          <w:rFonts w:ascii="宋体" w:hAnsi="宋体" w:cs="Times" w:hint="eastAsia"/>
          <w:bCs/>
          <w:color w:val="262626"/>
          <w:kern w:val="0"/>
          <w:szCs w:val="21"/>
        </w:rPr>
        <w:t>时空结构</w:t>
      </w:r>
      <w:r>
        <w:rPr>
          <w:rFonts w:ascii="宋体" w:hAnsi="宋体" w:cs="Times" w:hint="eastAsia"/>
          <w:bCs/>
          <w:color w:val="262626"/>
          <w:kern w:val="0"/>
          <w:szCs w:val="21"/>
        </w:rPr>
        <w:t>中的</w:t>
      </w:r>
      <w:r w:rsidRPr="00B57AC5">
        <w:rPr>
          <w:rFonts w:ascii="宋体" w:hAnsi="宋体" w:cs="Times" w:hint="eastAsia"/>
          <w:bCs/>
          <w:color w:val="262626"/>
          <w:kern w:val="0"/>
          <w:szCs w:val="21"/>
        </w:rPr>
        <w:t>艺术元素，从化用“主观镜头”、植入“电影结构”、置换“银幕分割”三个方面完成了时空从银幕到舞台的置换。时空的置换，实现了田沁鑫极致的做戏追求，同时发挥出了独具特色的舞台效力：以“现在进行的时间魅力”、“舞台空间的多元交往”、“对接当今视觉文化”完成了与观众平等自如的交流，并赢得了市场的垂爱。这也是当代戏剧以一种开放包容的情势，将电影的时空艺术元素置换舞台的成功案例。</w:t>
      </w:r>
    </w:p>
    <w:p w:rsidR="003762BD" w:rsidRPr="00746DFE" w:rsidRDefault="003762BD" w:rsidP="00633EE4">
      <w:pPr>
        <w:widowControl/>
        <w:autoSpaceDE w:val="0"/>
        <w:autoSpaceDN w:val="0"/>
        <w:adjustRightInd w:val="0"/>
        <w:rPr>
          <w:rFonts w:ascii="宋体" w:cs="Times"/>
          <w:bCs/>
          <w:color w:val="262626"/>
          <w:kern w:val="0"/>
          <w:szCs w:val="21"/>
        </w:rPr>
      </w:pPr>
      <w:r w:rsidRPr="00633EE4">
        <w:rPr>
          <w:rFonts w:ascii="宋体" w:hAnsi="宋体" w:cs="Times" w:hint="eastAsia"/>
          <w:b/>
          <w:bCs/>
          <w:color w:val="262626"/>
          <w:kern w:val="0"/>
          <w:szCs w:val="21"/>
        </w:rPr>
        <w:t>关</w:t>
      </w:r>
      <w:r w:rsidRPr="00633EE4">
        <w:rPr>
          <w:rFonts w:ascii="宋体" w:hAnsi="宋体" w:cs="Times"/>
          <w:b/>
          <w:bCs/>
          <w:color w:val="262626"/>
          <w:kern w:val="0"/>
          <w:szCs w:val="21"/>
        </w:rPr>
        <w:t xml:space="preserve"> </w:t>
      </w:r>
      <w:r w:rsidRPr="00633EE4">
        <w:rPr>
          <w:rFonts w:ascii="宋体" w:hAnsi="宋体" w:cs="Times" w:hint="eastAsia"/>
          <w:b/>
          <w:bCs/>
          <w:color w:val="262626"/>
          <w:kern w:val="0"/>
          <w:szCs w:val="21"/>
        </w:rPr>
        <w:t>键</w:t>
      </w:r>
      <w:r w:rsidRPr="00633EE4">
        <w:rPr>
          <w:rFonts w:ascii="宋体" w:hAnsi="宋体" w:cs="Times"/>
          <w:b/>
          <w:bCs/>
          <w:color w:val="262626"/>
          <w:kern w:val="0"/>
          <w:szCs w:val="21"/>
        </w:rPr>
        <w:t xml:space="preserve"> </w:t>
      </w:r>
      <w:r w:rsidRPr="00633EE4">
        <w:rPr>
          <w:rFonts w:ascii="宋体" w:hAnsi="宋体" w:cs="Times" w:hint="eastAsia"/>
          <w:b/>
          <w:bCs/>
          <w:color w:val="262626"/>
          <w:kern w:val="0"/>
          <w:szCs w:val="21"/>
        </w:rPr>
        <w:t>词：</w:t>
      </w:r>
      <w:r w:rsidRPr="00746DFE">
        <w:rPr>
          <w:rFonts w:ascii="宋体" w:hAnsi="宋体" w:cs="Times" w:hint="eastAsia"/>
          <w:bCs/>
          <w:color w:val="262626"/>
          <w:kern w:val="0"/>
          <w:szCs w:val="21"/>
        </w:rPr>
        <w:t>时空置换</w:t>
      </w:r>
      <w:r w:rsidRPr="00746DFE">
        <w:rPr>
          <w:rFonts w:ascii="宋体" w:hAnsi="宋体" w:cs="Times"/>
          <w:bCs/>
          <w:color w:val="262626"/>
          <w:kern w:val="0"/>
          <w:szCs w:val="21"/>
        </w:rPr>
        <w:t xml:space="preserve"> </w:t>
      </w:r>
      <w:r>
        <w:rPr>
          <w:rFonts w:ascii="宋体" w:hAnsi="宋体" w:cs="Times"/>
          <w:bCs/>
          <w:color w:val="262626"/>
          <w:kern w:val="0"/>
          <w:szCs w:val="21"/>
        </w:rPr>
        <w:t xml:space="preserve"> </w:t>
      </w:r>
      <w:r w:rsidRPr="00746DFE">
        <w:rPr>
          <w:rFonts w:ascii="宋体" w:hAnsi="宋体" w:cs="Times" w:hint="eastAsia"/>
          <w:bCs/>
          <w:color w:val="262626"/>
          <w:kern w:val="0"/>
          <w:szCs w:val="21"/>
        </w:rPr>
        <w:t>主观镜头</w:t>
      </w:r>
      <w:r>
        <w:rPr>
          <w:rFonts w:ascii="宋体" w:hAnsi="宋体" w:cs="Times"/>
          <w:bCs/>
          <w:color w:val="262626"/>
          <w:kern w:val="0"/>
          <w:szCs w:val="21"/>
        </w:rPr>
        <w:t xml:space="preserve"> </w:t>
      </w:r>
      <w:r w:rsidRPr="00746DFE">
        <w:rPr>
          <w:rFonts w:ascii="宋体" w:hAnsi="宋体" w:cs="Times"/>
          <w:bCs/>
          <w:color w:val="262626"/>
          <w:kern w:val="0"/>
          <w:szCs w:val="21"/>
        </w:rPr>
        <w:t xml:space="preserve"> </w:t>
      </w:r>
      <w:r w:rsidRPr="00746DFE">
        <w:rPr>
          <w:rFonts w:ascii="宋体" w:hAnsi="宋体" w:cs="Times" w:hint="eastAsia"/>
          <w:bCs/>
          <w:color w:val="262626"/>
          <w:kern w:val="0"/>
          <w:szCs w:val="21"/>
        </w:rPr>
        <w:t>电影结构</w:t>
      </w:r>
      <w:r w:rsidRPr="00746DFE">
        <w:rPr>
          <w:rFonts w:ascii="宋体" w:hAnsi="宋体" w:cs="Times"/>
          <w:bCs/>
          <w:color w:val="262626"/>
          <w:kern w:val="0"/>
          <w:szCs w:val="21"/>
        </w:rPr>
        <w:t xml:space="preserve"> </w:t>
      </w:r>
      <w:r>
        <w:rPr>
          <w:rFonts w:ascii="宋体" w:hAnsi="宋体" w:cs="Times"/>
          <w:bCs/>
          <w:color w:val="262626"/>
          <w:kern w:val="0"/>
          <w:szCs w:val="21"/>
        </w:rPr>
        <w:t xml:space="preserve"> </w:t>
      </w:r>
      <w:r w:rsidRPr="00746DFE">
        <w:rPr>
          <w:rFonts w:ascii="宋体" w:hAnsi="宋体" w:cs="Times" w:hint="eastAsia"/>
          <w:bCs/>
          <w:color w:val="262626"/>
          <w:kern w:val="0"/>
          <w:szCs w:val="21"/>
        </w:rPr>
        <w:t>银幕分割</w:t>
      </w:r>
      <w:r>
        <w:rPr>
          <w:rFonts w:ascii="宋体" w:hAnsi="宋体" w:cs="Times"/>
          <w:bCs/>
          <w:color w:val="262626"/>
          <w:kern w:val="0"/>
          <w:szCs w:val="21"/>
        </w:rPr>
        <w:t xml:space="preserve"> </w:t>
      </w:r>
      <w:r w:rsidRPr="00746DFE">
        <w:rPr>
          <w:rFonts w:ascii="宋体" w:hAnsi="宋体" w:cs="Times"/>
          <w:bCs/>
          <w:color w:val="262626"/>
          <w:kern w:val="0"/>
          <w:szCs w:val="21"/>
        </w:rPr>
        <w:t xml:space="preserve"> </w:t>
      </w:r>
      <w:r w:rsidRPr="00746DFE">
        <w:rPr>
          <w:rFonts w:ascii="宋体" w:hAnsi="宋体" w:cs="Times" w:hint="eastAsia"/>
          <w:bCs/>
          <w:color w:val="262626"/>
          <w:kern w:val="0"/>
          <w:szCs w:val="21"/>
        </w:rPr>
        <w:t>舞台效力</w:t>
      </w:r>
    </w:p>
    <w:p w:rsidR="003762BD" w:rsidRDefault="003762BD" w:rsidP="00633EE4">
      <w:pPr>
        <w:widowControl/>
        <w:autoSpaceDE w:val="0"/>
        <w:autoSpaceDN w:val="0"/>
        <w:adjustRightInd w:val="0"/>
        <w:rPr>
          <w:rFonts w:ascii="宋体" w:eastAsia="黑体" w:hAnsi="宋体" w:cs="Times"/>
          <w:bCs/>
          <w:color w:val="262626"/>
          <w:kern w:val="0"/>
          <w:szCs w:val="21"/>
        </w:rPr>
      </w:pPr>
    </w:p>
    <w:p w:rsidR="003762BD" w:rsidRPr="00415D50" w:rsidRDefault="003762BD" w:rsidP="008829F0">
      <w:pPr>
        <w:widowControl/>
        <w:autoSpaceDE w:val="0"/>
        <w:autoSpaceDN w:val="0"/>
        <w:adjustRightInd w:val="0"/>
        <w:rPr>
          <w:rFonts w:ascii="黑体" w:eastAsia="黑体" w:hAnsi="宋体" w:cs="Times"/>
          <w:bCs/>
          <w:color w:val="262626"/>
          <w:kern w:val="0"/>
          <w:szCs w:val="21"/>
        </w:rPr>
      </w:pPr>
      <w:r>
        <w:rPr>
          <w:rFonts w:ascii="黑体" w:eastAsia="黑体" w:hAnsi="宋体" w:cs="Times" w:hint="eastAsia"/>
          <w:bCs/>
          <w:color w:val="262626"/>
          <w:kern w:val="0"/>
          <w:szCs w:val="21"/>
        </w:rPr>
        <w:t>风波背后：关于《野玫瑰》批评的再批评</w:t>
      </w:r>
      <w:r>
        <w:rPr>
          <w:rFonts w:ascii="黑体" w:eastAsia="黑体" w:hAnsi="宋体" w:cs="Times"/>
          <w:bCs/>
          <w:color w:val="262626"/>
          <w:kern w:val="0"/>
          <w:szCs w:val="21"/>
        </w:rPr>
        <w:t xml:space="preserve">                                      </w:t>
      </w:r>
      <w:r w:rsidRPr="00415D50">
        <w:rPr>
          <w:rFonts w:ascii="黑体" w:eastAsia="黑体" w:hAnsi="宋体" w:cs="Times" w:hint="eastAsia"/>
          <w:bCs/>
          <w:color w:val="262626"/>
          <w:kern w:val="0"/>
          <w:szCs w:val="21"/>
        </w:rPr>
        <w:t>张春晓</w:t>
      </w:r>
    </w:p>
    <w:p w:rsidR="003762BD" w:rsidRPr="008829F0" w:rsidRDefault="003762BD" w:rsidP="008829F0">
      <w:pPr>
        <w:widowControl/>
        <w:autoSpaceDE w:val="0"/>
        <w:autoSpaceDN w:val="0"/>
        <w:adjustRightInd w:val="0"/>
        <w:rPr>
          <w:rFonts w:ascii="黑体" w:eastAsia="黑体" w:hAnsi="宋体" w:cs="Cambria"/>
          <w:color w:val="262626"/>
          <w:kern w:val="0"/>
          <w:szCs w:val="21"/>
        </w:rPr>
      </w:pPr>
    </w:p>
    <w:p w:rsidR="003762BD" w:rsidRPr="00917C60" w:rsidRDefault="003762BD" w:rsidP="007B11B4">
      <w:pPr>
        <w:rPr>
          <w:rFonts w:ascii="宋体"/>
        </w:rPr>
      </w:pPr>
      <w:r w:rsidRPr="007B11B4">
        <w:rPr>
          <w:rFonts w:ascii="宋体" w:hAnsi="宋体" w:hint="eastAsia"/>
          <w:b/>
        </w:rPr>
        <w:t>内容摘要：</w:t>
      </w:r>
      <w:r w:rsidRPr="00917C60">
        <w:rPr>
          <w:rFonts w:ascii="宋体" w:hAnsi="宋体" w:hint="eastAsia"/>
        </w:rPr>
        <w:t>在中国话剧史上，陈铨和他的《野玫瑰》是一个相当特殊的文学和文化现象：从火爆的演出盛况，到急转直下的舆论攻击，再到长期在文学史话</w:t>
      </w:r>
      <w:r>
        <w:rPr>
          <w:rFonts w:ascii="宋体" w:hAnsi="宋体" w:hint="eastAsia"/>
        </w:rPr>
        <w:t>、</w:t>
      </w:r>
      <w:r w:rsidRPr="00917C60">
        <w:rPr>
          <w:rFonts w:ascii="宋体" w:hAnsi="宋体" w:hint="eastAsia"/>
        </w:rPr>
        <w:t>剧史中被忽略。左翼的批评认为</w:t>
      </w:r>
      <w:r>
        <w:rPr>
          <w:rFonts w:ascii="宋体" w:hAnsi="宋体" w:hint="eastAsia"/>
        </w:rPr>
        <w:t>剧中王立民这一人物</w:t>
      </w:r>
      <w:r w:rsidRPr="00917C60">
        <w:rPr>
          <w:rFonts w:ascii="宋体" w:hAnsi="宋体" w:hint="eastAsia"/>
        </w:rPr>
        <w:t>是陈铨及战国策派鼓吹的尼采式“超人”、“力”的代表，而作者自称</w:t>
      </w:r>
      <w:r>
        <w:rPr>
          <w:rFonts w:ascii="宋体" w:hAnsi="宋体" w:hint="eastAsia"/>
        </w:rPr>
        <w:t>是</w:t>
      </w:r>
      <w:r w:rsidRPr="00917C60">
        <w:rPr>
          <w:rFonts w:ascii="宋体" w:hAnsi="宋体" w:hint="eastAsia"/>
        </w:rPr>
        <w:t>把王立民当做个人主义极度膨胀的反面人物加以批评。这种错位又与战国策派学人的民族主义思想有关，是民族主义在国共意识形态话语争夺中的尴尬所在。而在今天，随着意识形态格局的变迁，随着民族主义话语的回流，陈铨及战国策派研究亦有所复苏</w:t>
      </w:r>
      <w:r>
        <w:rPr>
          <w:rFonts w:ascii="宋体" w:hAnsi="宋体" w:hint="eastAsia"/>
        </w:rPr>
        <w:t>。</w:t>
      </w:r>
    </w:p>
    <w:p w:rsidR="003762BD" w:rsidRPr="00994B83" w:rsidRDefault="003762BD" w:rsidP="00517685">
      <w:pPr>
        <w:rPr>
          <w:rFonts w:ascii="宋体"/>
        </w:rPr>
      </w:pPr>
      <w:r w:rsidRPr="007B11B4">
        <w:rPr>
          <w:rFonts w:ascii="宋体" w:hAnsi="宋体" w:hint="eastAsia"/>
          <w:b/>
        </w:rPr>
        <w:t>关</w:t>
      </w:r>
      <w:r w:rsidRPr="007B11B4">
        <w:rPr>
          <w:rFonts w:ascii="宋体" w:hAnsi="宋体"/>
          <w:b/>
        </w:rPr>
        <w:t xml:space="preserve"> </w:t>
      </w:r>
      <w:r w:rsidRPr="007B11B4">
        <w:rPr>
          <w:rFonts w:ascii="宋体" w:hAnsi="宋体" w:hint="eastAsia"/>
          <w:b/>
        </w:rPr>
        <w:t>键</w:t>
      </w:r>
      <w:r w:rsidRPr="007B11B4">
        <w:rPr>
          <w:rFonts w:ascii="宋体" w:hAnsi="宋体"/>
          <w:b/>
        </w:rPr>
        <w:t xml:space="preserve"> </w:t>
      </w:r>
      <w:r w:rsidRPr="007B11B4">
        <w:rPr>
          <w:rFonts w:ascii="宋体" w:hAnsi="宋体" w:hint="eastAsia"/>
          <w:b/>
        </w:rPr>
        <w:t>词：</w:t>
      </w:r>
      <w:r w:rsidRPr="00917C60">
        <w:rPr>
          <w:rFonts w:ascii="宋体" w:hAnsi="宋体" w:hint="eastAsia"/>
        </w:rPr>
        <w:t>陈铨</w:t>
      </w:r>
      <w:r w:rsidRPr="00917C60">
        <w:rPr>
          <w:rFonts w:ascii="宋体" w:hAnsi="宋体"/>
        </w:rPr>
        <w:t xml:space="preserve"> </w:t>
      </w:r>
      <w:r>
        <w:rPr>
          <w:rFonts w:ascii="宋体" w:hAnsi="宋体"/>
        </w:rPr>
        <w:t xml:space="preserve"> </w:t>
      </w:r>
      <w:r w:rsidRPr="00917C60">
        <w:rPr>
          <w:rFonts w:ascii="宋体" w:hAnsi="宋体" w:hint="eastAsia"/>
        </w:rPr>
        <w:t>《野玫瑰》</w:t>
      </w:r>
      <w:r w:rsidRPr="00917C60">
        <w:rPr>
          <w:rFonts w:ascii="宋体" w:hAnsi="宋体"/>
        </w:rPr>
        <w:t xml:space="preserve"> </w:t>
      </w:r>
      <w:r>
        <w:rPr>
          <w:rFonts w:ascii="宋体" w:hAnsi="宋体"/>
        </w:rPr>
        <w:t xml:space="preserve"> </w:t>
      </w:r>
      <w:r w:rsidRPr="00917C60">
        <w:rPr>
          <w:rFonts w:ascii="宋体" w:hAnsi="宋体" w:hint="eastAsia"/>
        </w:rPr>
        <w:t>战国策派</w:t>
      </w:r>
    </w:p>
    <w:p w:rsidR="003762BD" w:rsidRDefault="003762BD" w:rsidP="00517685"/>
    <w:p w:rsidR="003762BD" w:rsidRPr="00F5282D" w:rsidRDefault="003762BD" w:rsidP="002E751C">
      <w:pPr>
        <w:rPr>
          <w:rFonts w:ascii="黑体" w:eastAsia="黑体" w:hAnsi="宋体"/>
        </w:rPr>
      </w:pPr>
      <w:r>
        <w:rPr>
          <w:rFonts w:ascii="黑体" w:eastAsia="黑体" w:hint="eastAsia"/>
        </w:rPr>
        <w:t>春柳社</w:t>
      </w:r>
      <w:r w:rsidRPr="00F5282D">
        <w:rPr>
          <w:rFonts w:ascii="黑体" w:eastAsia="黑体" w:hint="eastAsia"/>
        </w:rPr>
        <w:t>《黑奴吁天录》</w:t>
      </w:r>
      <w:r>
        <w:rPr>
          <w:rFonts w:ascii="黑体" w:eastAsia="黑体" w:hint="eastAsia"/>
        </w:rPr>
        <w:t>在日本的生成背景</w:t>
      </w:r>
      <w:r>
        <w:rPr>
          <w:rFonts w:ascii="黑体" w:eastAsia="黑体"/>
        </w:rPr>
        <w:t xml:space="preserve">                                      </w:t>
      </w:r>
      <w:r w:rsidRPr="00F5282D">
        <w:rPr>
          <w:rFonts w:ascii="黑体" w:eastAsia="黑体" w:hAnsi="宋体" w:hint="eastAsia"/>
        </w:rPr>
        <w:t>魏名婕</w:t>
      </w:r>
    </w:p>
    <w:p w:rsidR="003762BD" w:rsidRPr="009918B5" w:rsidRDefault="003762BD" w:rsidP="002E751C">
      <w:pPr>
        <w:rPr>
          <w:rFonts w:ascii="黑体" w:eastAsia="黑体"/>
          <w:szCs w:val="21"/>
        </w:rPr>
      </w:pPr>
    </w:p>
    <w:p w:rsidR="003762BD" w:rsidRPr="00F5282D" w:rsidRDefault="003762BD" w:rsidP="007B11B4">
      <w:pPr>
        <w:rPr>
          <w:rFonts w:ascii="宋体"/>
          <w:szCs w:val="21"/>
        </w:rPr>
      </w:pPr>
      <w:r w:rsidRPr="007B11B4">
        <w:rPr>
          <w:rFonts w:ascii="宋体" w:hAnsi="宋体" w:hint="eastAsia"/>
          <w:b/>
          <w:szCs w:val="21"/>
        </w:rPr>
        <w:t>内容摘要：</w:t>
      </w:r>
      <w:r w:rsidRPr="00F5282D">
        <w:rPr>
          <w:rFonts w:ascii="宋体" w:hAnsi="宋体" w:hint="eastAsia"/>
          <w:szCs w:val="21"/>
        </w:rPr>
        <w:t>春柳社的《黑奴吁天录》是我国话剧的首次公演，但是，关于这次演出重复性的记述比较多，缺乏对原始资料的深</w:t>
      </w:r>
      <w:r>
        <w:rPr>
          <w:rFonts w:ascii="宋体" w:hAnsi="宋体" w:hint="eastAsia"/>
          <w:szCs w:val="21"/>
        </w:rPr>
        <w:t>入考证。事实上，我们耳熟能详的只是剧作的名字和它的显赫地位。本文</w:t>
      </w:r>
      <w:r w:rsidRPr="00F5282D">
        <w:rPr>
          <w:rFonts w:ascii="宋体" w:hAnsi="宋体" w:hint="eastAsia"/>
          <w:szCs w:val="21"/>
        </w:rPr>
        <w:t>以当时的海报、剧照及新闻媒体的报道为基本资料，通过对此次演出的多角度论证，展示了这部作品从选材、编剧、排练、宣传、到公演这一过程中接受的来自各种领域的刺激和影响。春柳社把文学、美术、音乐等各种表现手段结合在一起，营造了一种全新的戏剧空间，《黑奴吁天录》所代表的中国话剧的起点是相当高的。而且，可以认为，无论在剧本创作还是舞台表演上，为《黒奴吁天录》提供了更多重要启示和参考的不是原作《汤姆叔叔的小屋》，而是日本新派剧《响彻云霄》</w:t>
      </w:r>
      <w:r>
        <w:rPr>
          <w:rFonts w:ascii="宋体" w:hAnsi="宋体" w:hint="eastAsia"/>
          <w:szCs w:val="21"/>
        </w:rPr>
        <w:t>。</w:t>
      </w:r>
    </w:p>
    <w:p w:rsidR="003762BD" w:rsidRDefault="003762BD" w:rsidP="002E751C">
      <w:pPr>
        <w:rPr>
          <w:rFonts w:ascii="宋体"/>
          <w:szCs w:val="21"/>
        </w:rPr>
      </w:pPr>
      <w:r w:rsidRPr="007B11B4">
        <w:rPr>
          <w:rFonts w:ascii="宋体" w:hAnsi="宋体" w:hint="eastAsia"/>
          <w:b/>
          <w:szCs w:val="21"/>
        </w:rPr>
        <w:t>关键词：</w:t>
      </w:r>
      <w:r w:rsidRPr="000D0B01">
        <w:rPr>
          <w:rFonts w:ascii="Times New Roman" w:hAnsi="Times New Roman" w:hint="eastAsia"/>
          <w:szCs w:val="24"/>
        </w:rPr>
        <w:t>话剧</w:t>
      </w:r>
      <w:r>
        <w:rPr>
          <w:rFonts w:ascii="Times New Roman" w:hAnsi="Times New Roman"/>
          <w:szCs w:val="24"/>
        </w:rPr>
        <w:t xml:space="preserve">  </w:t>
      </w:r>
      <w:r w:rsidRPr="000D0B01">
        <w:rPr>
          <w:rFonts w:ascii="Times New Roman" w:hAnsi="Times New Roman" w:hint="eastAsia"/>
          <w:szCs w:val="24"/>
        </w:rPr>
        <w:t>春柳社</w:t>
      </w:r>
      <w:r>
        <w:rPr>
          <w:rFonts w:ascii="Times New Roman" w:hAnsi="Times New Roman"/>
          <w:szCs w:val="24"/>
        </w:rPr>
        <w:t xml:space="preserve">  </w:t>
      </w:r>
      <w:r w:rsidRPr="0022354A">
        <w:rPr>
          <w:rFonts w:ascii="宋体" w:hAnsi="宋体" w:cs="MS Mincho" w:hint="eastAsia"/>
          <w:color w:val="000000"/>
          <w:kern w:val="0"/>
          <w:szCs w:val="21"/>
        </w:rPr>
        <w:t>黑奴吁天录</w:t>
      </w:r>
      <w:r>
        <w:rPr>
          <w:rFonts w:ascii="Times New Roman" w:hAnsi="Times New Roman"/>
          <w:szCs w:val="24"/>
        </w:rPr>
        <w:t xml:space="preserve">  </w:t>
      </w:r>
      <w:r w:rsidRPr="000D0B01">
        <w:rPr>
          <w:rFonts w:ascii="Times New Roman" w:hAnsi="Times New Roman" w:hint="eastAsia"/>
          <w:szCs w:val="24"/>
        </w:rPr>
        <w:t>中日戏剧交流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藤泽浅次郎</w:t>
      </w:r>
    </w:p>
    <w:p w:rsidR="003762BD" w:rsidRDefault="003762BD" w:rsidP="002E751C">
      <w:pPr>
        <w:rPr>
          <w:rFonts w:ascii="宋体"/>
          <w:szCs w:val="21"/>
        </w:rPr>
      </w:pPr>
    </w:p>
    <w:p w:rsidR="003762BD" w:rsidRDefault="003762BD" w:rsidP="002E751C">
      <w:pPr>
        <w:rPr>
          <w:rFonts w:ascii="宋体"/>
          <w:szCs w:val="21"/>
        </w:rPr>
      </w:pPr>
    </w:p>
    <w:p w:rsidR="003762BD" w:rsidRDefault="003762BD" w:rsidP="002E751C">
      <w:pPr>
        <w:rPr>
          <w:rFonts w:ascii="宋体"/>
          <w:szCs w:val="21"/>
        </w:rPr>
      </w:pPr>
      <w:r>
        <w:rPr>
          <w:rFonts w:hint="eastAsia"/>
          <w:b/>
          <w:sz w:val="24"/>
          <w:szCs w:val="24"/>
        </w:rPr>
        <w:t>戏剧与社会</w:t>
      </w:r>
      <w:r w:rsidRPr="00633EE4">
        <w:rPr>
          <w:rFonts w:hint="eastAsia"/>
          <w:b/>
          <w:sz w:val="24"/>
          <w:szCs w:val="24"/>
        </w:rPr>
        <w:t>研究</w:t>
      </w:r>
    </w:p>
    <w:p w:rsidR="003762BD" w:rsidRDefault="003762BD" w:rsidP="002E751C">
      <w:pPr>
        <w:rPr>
          <w:rFonts w:ascii="宋体"/>
          <w:szCs w:val="21"/>
        </w:rPr>
      </w:pPr>
    </w:p>
    <w:p w:rsidR="003762BD" w:rsidRDefault="003762BD" w:rsidP="002E751C">
      <w:pPr>
        <w:rPr>
          <w:rFonts w:ascii="黑体" w:eastAsia="黑体" w:hAnsi="宋体"/>
          <w:szCs w:val="21"/>
        </w:rPr>
      </w:pPr>
      <w:r w:rsidRPr="008C42F2">
        <w:rPr>
          <w:rFonts w:ascii="黑体" w:eastAsia="黑体" w:hAnsi="宋体" w:hint="eastAsia"/>
          <w:szCs w:val="21"/>
        </w:rPr>
        <w:t>清代戏剧禁令分类叙考</w:t>
      </w:r>
      <w:r w:rsidRPr="008829F0">
        <w:rPr>
          <w:rFonts w:ascii="黑体" w:eastAsia="黑体" w:hAnsi="宋体"/>
          <w:szCs w:val="21"/>
        </w:rPr>
        <w:t xml:space="preserve"> </w:t>
      </w:r>
      <w:r>
        <w:rPr>
          <w:rFonts w:ascii="黑体" w:eastAsia="黑体" w:hAnsi="宋体"/>
          <w:szCs w:val="21"/>
        </w:rPr>
        <w:t xml:space="preserve">                                                    </w:t>
      </w:r>
      <w:r w:rsidRPr="008C42F2">
        <w:rPr>
          <w:rFonts w:ascii="黑体" w:eastAsia="黑体" w:hAnsi="宋体" w:hint="eastAsia"/>
          <w:szCs w:val="21"/>
        </w:rPr>
        <w:t>刘</w:t>
      </w:r>
      <w:r>
        <w:rPr>
          <w:rFonts w:ascii="黑体" w:eastAsia="黑体" w:hAnsi="宋体"/>
          <w:szCs w:val="21"/>
        </w:rPr>
        <w:t xml:space="preserve">  </w:t>
      </w:r>
      <w:r w:rsidRPr="008C42F2">
        <w:rPr>
          <w:rFonts w:ascii="黑体" w:eastAsia="黑体" w:hAnsi="宋体" w:hint="eastAsia"/>
          <w:szCs w:val="21"/>
        </w:rPr>
        <w:t>庆</w:t>
      </w:r>
    </w:p>
    <w:p w:rsidR="003762BD" w:rsidRPr="008829F0" w:rsidRDefault="003762BD" w:rsidP="002E751C">
      <w:pPr>
        <w:rPr>
          <w:rFonts w:ascii="黑体" w:eastAsia="黑体"/>
          <w:szCs w:val="21"/>
        </w:rPr>
      </w:pPr>
    </w:p>
    <w:p w:rsidR="003762BD" w:rsidRPr="008C42F2" w:rsidRDefault="003762BD" w:rsidP="00705328">
      <w:pPr>
        <w:rPr>
          <w:rFonts w:ascii="宋体"/>
        </w:rPr>
      </w:pPr>
      <w:r w:rsidRPr="00705328">
        <w:rPr>
          <w:rFonts w:ascii="宋体" w:hAnsi="宋体" w:hint="eastAsia"/>
          <w:b/>
        </w:rPr>
        <w:t>内容摘要</w:t>
      </w:r>
      <w:r w:rsidRPr="00705328">
        <w:rPr>
          <w:rFonts w:ascii="宋体" w:hAnsi="宋体"/>
          <w:b/>
        </w:rPr>
        <w:t xml:space="preserve">: </w:t>
      </w:r>
      <w:r w:rsidRPr="008C42F2">
        <w:rPr>
          <w:rFonts w:ascii="宋体" w:hAnsi="宋体" w:hint="eastAsia"/>
        </w:rPr>
        <w:t>与前代相比，清代戏剧监管的范围更广，条例日渐细化，手段趋于多样，但效果却并不明显。清政府为维护道德水准及社会治安颁布了多种戏剧禁管条例，其中包括对于官员、旗人观演戏剧的禁限；有关情色演剧的禁令；有关历史剧、时事剧演出的禁令；关于演出时间和演出地点的规定等。通过对这些禁令的考辨及讨论，有助于梳理清代官方戏剧管理的行为逻辑，揭示监管双方复杂的生态关系。</w:t>
      </w:r>
    </w:p>
    <w:p w:rsidR="003762BD" w:rsidRPr="00A17331" w:rsidRDefault="003762BD" w:rsidP="002E751C">
      <w:pPr>
        <w:rPr>
          <w:rFonts w:ascii="宋体"/>
        </w:rPr>
      </w:pPr>
      <w:r w:rsidRPr="00705328">
        <w:rPr>
          <w:rFonts w:ascii="宋体" w:hAnsi="宋体" w:hint="eastAsia"/>
          <w:b/>
        </w:rPr>
        <w:t>关</w:t>
      </w:r>
      <w:r>
        <w:rPr>
          <w:rFonts w:ascii="宋体" w:hAnsi="宋体"/>
          <w:b/>
        </w:rPr>
        <w:t xml:space="preserve"> </w:t>
      </w:r>
      <w:r w:rsidRPr="00705328">
        <w:rPr>
          <w:rFonts w:ascii="宋体" w:hAnsi="宋体" w:hint="eastAsia"/>
          <w:b/>
        </w:rPr>
        <w:t>键</w:t>
      </w:r>
      <w:r>
        <w:rPr>
          <w:rFonts w:ascii="宋体" w:hAnsi="宋体"/>
          <w:b/>
        </w:rPr>
        <w:t xml:space="preserve"> </w:t>
      </w:r>
      <w:r w:rsidRPr="00705328">
        <w:rPr>
          <w:rFonts w:ascii="宋体" w:hAnsi="宋体" w:hint="eastAsia"/>
          <w:b/>
        </w:rPr>
        <w:t>词</w:t>
      </w:r>
      <w:r>
        <w:rPr>
          <w:rFonts w:ascii="宋体" w:hAnsi="宋体" w:hint="eastAsia"/>
          <w:b/>
        </w:rPr>
        <w:t>：</w:t>
      </w:r>
      <w:r w:rsidRPr="00A17331">
        <w:rPr>
          <w:rFonts w:ascii="宋体" w:hAnsi="宋体" w:hint="eastAsia"/>
        </w:rPr>
        <w:t>清代戏剧</w:t>
      </w:r>
      <w:r>
        <w:rPr>
          <w:rFonts w:ascii="宋体" w:hAnsi="宋体"/>
        </w:rPr>
        <w:t xml:space="preserve">  </w:t>
      </w:r>
      <w:r w:rsidRPr="00A17331">
        <w:rPr>
          <w:rFonts w:ascii="宋体" w:hAnsi="宋体" w:hint="eastAsia"/>
        </w:rPr>
        <w:t>禁令</w:t>
      </w:r>
      <w:r>
        <w:rPr>
          <w:rFonts w:ascii="宋体" w:hAnsi="宋体"/>
        </w:rPr>
        <w:t xml:space="preserve">  </w:t>
      </w:r>
      <w:r w:rsidRPr="00A17331">
        <w:rPr>
          <w:rFonts w:ascii="宋体" w:hAnsi="宋体" w:hint="eastAsia"/>
        </w:rPr>
        <w:t>戏剧监管</w:t>
      </w:r>
      <w:r>
        <w:rPr>
          <w:rFonts w:ascii="宋体" w:hAnsi="宋体"/>
        </w:rPr>
        <w:t xml:space="preserve">  </w:t>
      </w:r>
      <w:r w:rsidRPr="00A17331">
        <w:rPr>
          <w:rFonts w:ascii="宋体" w:hAnsi="宋体" w:hint="eastAsia"/>
        </w:rPr>
        <w:t>文化生态</w:t>
      </w:r>
    </w:p>
    <w:p w:rsidR="003762BD" w:rsidRDefault="003762BD" w:rsidP="00FE20D2"/>
    <w:p w:rsidR="003762BD" w:rsidRPr="00D7559B" w:rsidRDefault="003762BD" w:rsidP="00FE20D2">
      <w:pPr>
        <w:rPr>
          <w:rFonts w:ascii="黑体" w:eastAsia="黑体"/>
        </w:rPr>
      </w:pPr>
      <w:r w:rsidRPr="00D7559B">
        <w:rPr>
          <w:rFonts w:ascii="黑体" w:eastAsia="黑体" w:hint="eastAsia"/>
        </w:rPr>
        <w:t>民国禁戏与戏剧形态</w:t>
      </w:r>
      <w:r w:rsidRPr="005E2D7F">
        <w:rPr>
          <w:rFonts w:ascii="黑体" w:eastAsia="黑体"/>
        </w:rPr>
        <w:t xml:space="preserve">                                                     </w:t>
      </w:r>
      <w:r>
        <w:rPr>
          <w:rFonts w:ascii="黑体" w:eastAsia="黑体"/>
        </w:rPr>
        <w:t xml:space="preserve"> </w:t>
      </w:r>
      <w:r w:rsidRPr="005E2D7F">
        <w:rPr>
          <w:rFonts w:ascii="黑体" w:eastAsia="黑体"/>
        </w:rPr>
        <w:t xml:space="preserve"> </w:t>
      </w:r>
      <w:r w:rsidRPr="00D7559B">
        <w:rPr>
          <w:rFonts w:ascii="黑体" w:eastAsia="黑体" w:hint="eastAsia"/>
        </w:rPr>
        <w:t>陈仕国</w:t>
      </w:r>
    </w:p>
    <w:p w:rsidR="003762BD" w:rsidRDefault="003762BD" w:rsidP="00FE20D2">
      <w:pPr>
        <w:rPr>
          <w:rFonts w:ascii="宋体" w:cs="宋体"/>
          <w:szCs w:val="21"/>
        </w:rPr>
      </w:pPr>
    </w:p>
    <w:p w:rsidR="003762BD" w:rsidRPr="00D7559B" w:rsidRDefault="003762BD" w:rsidP="0067066A">
      <w:pPr>
        <w:rPr>
          <w:rFonts w:ascii="宋体" w:cs="宋体"/>
          <w:szCs w:val="21"/>
        </w:rPr>
      </w:pPr>
      <w:r w:rsidRPr="0067066A">
        <w:rPr>
          <w:rFonts w:ascii="宋体" w:hAnsi="宋体" w:cs="宋体" w:hint="eastAsia"/>
          <w:b/>
          <w:szCs w:val="21"/>
        </w:rPr>
        <w:t>内容提要：</w:t>
      </w:r>
      <w:r w:rsidRPr="00D7559B">
        <w:rPr>
          <w:rFonts w:ascii="宋体" w:hAnsi="宋体" w:cs="宋体" w:hint="eastAsia"/>
          <w:szCs w:val="21"/>
        </w:rPr>
        <w:t>民国禁戏，实际上是古代禁戏观念之扩展与延续。北洋政府统治时期，各地较为随意之禁戏举措，表面上使戏剧撰演分离，实未构成较大阻制；国共对峙时期，国民党在颁布禁戏法令的同时，亦提出戏剧解禁方式，实际上取消演剧作为艺术与民俗</w:t>
      </w:r>
      <w:r>
        <w:rPr>
          <w:rFonts w:ascii="宋体" w:hAnsi="宋体" w:cs="宋体" w:hint="eastAsia"/>
          <w:szCs w:val="21"/>
        </w:rPr>
        <w:t>活动的自由性与合法性，致使戏剧生态芜杂与失衡；抗日战争时期，汪</w:t>
      </w:r>
      <w:r w:rsidRPr="00D7559B">
        <w:rPr>
          <w:rFonts w:ascii="宋体" w:hAnsi="宋体" w:cs="宋体" w:hint="eastAsia"/>
          <w:szCs w:val="21"/>
        </w:rPr>
        <w:t>伪政府和日本占领军的禁戏举措，不仅限制戏剧应有的开放性观演空间，且导致戏剧在非法的生存困境中难以摆脱因袭</w:t>
      </w:r>
      <w:r>
        <w:rPr>
          <w:rFonts w:ascii="宋体" w:hAnsi="宋体" w:cs="宋体" w:hint="eastAsia"/>
          <w:szCs w:val="21"/>
        </w:rPr>
        <w:t>的</w:t>
      </w:r>
      <w:r w:rsidRPr="00D7559B">
        <w:rPr>
          <w:rFonts w:ascii="宋体" w:hAnsi="宋体" w:cs="宋体" w:hint="eastAsia"/>
          <w:szCs w:val="21"/>
        </w:rPr>
        <w:t>重负；解放战争时期，官方尚未出台统一之禁戏标准，即便“戏改”，亦未形成统一</w:t>
      </w:r>
      <w:r>
        <w:rPr>
          <w:rFonts w:ascii="宋体" w:hAnsi="宋体" w:cs="宋体" w:hint="eastAsia"/>
          <w:szCs w:val="21"/>
        </w:rPr>
        <w:t>的</w:t>
      </w:r>
      <w:r w:rsidRPr="00D7559B">
        <w:rPr>
          <w:rFonts w:ascii="宋体" w:hAnsi="宋体" w:cs="宋体" w:hint="eastAsia"/>
          <w:szCs w:val="21"/>
        </w:rPr>
        <w:t>改良尺度，从而造成禁戏标准混杂与戏改界限模糊</w:t>
      </w:r>
      <w:r>
        <w:rPr>
          <w:rFonts w:ascii="宋体" w:hAnsi="宋体" w:cs="宋体" w:hint="eastAsia"/>
          <w:szCs w:val="21"/>
        </w:rPr>
        <w:t>的局面</w:t>
      </w:r>
      <w:r w:rsidRPr="00D7559B">
        <w:rPr>
          <w:rFonts w:ascii="宋体" w:hAnsi="宋体" w:cs="宋体" w:hint="eastAsia"/>
          <w:szCs w:val="21"/>
        </w:rPr>
        <w:t>，引发</w:t>
      </w:r>
      <w:r>
        <w:rPr>
          <w:rFonts w:ascii="宋体" w:hAnsi="宋体" w:cs="宋体" w:hint="eastAsia"/>
          <w:szCs w:val="21"/>
        </w:rPr>
        <w:t>了</w:t>
      </w:r>
      <w:r w:rsidRPr="00D7559B">
        <w:rPr>
          <w:rFonts w:ascii="宋体" w:hAnsi="宋体" w:cs="宋体" w:hint="eastAsia"/>
          <w:szCs w:val="21"/>
        </w:rPr>
        <w:t>民国戏剧的某些内在问题。</w:t>
      </w:r>
    </w:p>
    <w:p w:rsidR="003762BD" w:rsidRPr="00D7559B" w:rsidRDefault="003762BD" w:rsidP="0067066A">
      <w:pPr>
        <w:rPr>
          <w:rFonts w:ascii="宋体" w:cs="宋体"/>
          <w:szCs w:val="21"/>
        </w:rPr>
      </w:pPr>
      <w:r w:rsidRPr="0067066A">
        <w:rPr>
          <w:rFonts w:ascii="宋体" w:hAnsi="宋体" w:cs="宋体" w:hint="eastAsia"/>
          <w:b/>
          <w:szCs w:val="21"/>
        </w:rPr>
        <w:t>关</w:t>
      </w:r>
      <w:r>
        <w:rPr>
          <w:rFonts w:ascii="宋体" w:hAnsi="宋体" w:cs="宋体"/>
          <w:b/>
          <w:szCs w:val="21"/>
        </w:rPr>
        <w:t xml:space="preserve"> </w:t>
      </w:r>
      <w:r w:rsidRPr="0067066A">
        <w:rPr>
          <w:rFonts w:ascii="宋体" w:hAnsi="宋体" w:cs="宋体" w:hint="eastAsia"/>
          <w:b/>
          <w:szCs w:val="21"/>
        </w:rPr>
        <w:t>键</w:t>
      </w:r>
      <w:r>
        <w:rPr>
          <w:rFonts w:ascii="宋体" w:hAnsi="宋体" w:cs="宋体"/>
          <w:b/>
          <w:szCs w:val="21"/>
        </w:rPr>
        <w:t xml:space="preserve"> </w:t>
      </w:r>
      <w:r w:rsidRPr="0067066A">
        <w:rPr>
          <w:rFonts w:ascii="宋体" w:hAnsi="宋体" w:cs="宋体" w:hint="eastAsia"/>
          <w:b/>
          <w:szCs w:val="21"/>
        </w:rPr>
        <w:t>词：</w:t>
      </w:r>
      <w:r>
        <w:rPr>
          <w:rFonts w:ascii="宋体" w:hAnsi="宋体" w:cs="宋体" w:hint="eastAsia"/>
          <w:szCs w:val="21"/>
        </w:rPr>
        <w:t>民国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禁戏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戏剧形态</w:t>
      </w:r>
      <w:r>
        <w:rPr>
          <w:rFonts w:ascii="宋体" w:hAnsi="宋体" w:cs="宋体"/>
          <w:szCs w:val="21"/>
        </w:rPr>
        <w:t xml:space="preserve">  </w:t>
      </w:r>
      <w:r w:rsidRPr="00D7559B">
        <w:rPr>
          <w:rFonts w:ascii="宋体" w:hAnsi="宋体" w:cs="宋体" w:hint="eastAsia"/>
          <w:szCs w:val="21"/>
        </w:rPr>
        <w:t>戏剧撰演</w:t>
      </w:r>
    </w:p>
    <w:p w:rsidR="003762BD" w:rsidRDefault="003762BD" w:rsidP="00FE20D2">
      <w:pPr>
        <w:rPr>
          <w:rFonts w:ascii="宋体" w:cs="宋体"/>
          <w:szCs w:val="21"/>
        </w:rPr>
      </w:pPr>
    </w:p>
    <w:p w:rsidR="003762BD" w:rsidRDefault="003762BD" w:rsidP="00FE20D2">
      <w:pPr>
        <w:rPr>
          <w:rFonts w:ascii="宋体" w:cs="宋体"/>
          <w:szCs w:val="21"/>
        </w:rPr>
      </w:pPr>
    </w:p>
    <w:p w:rsidR="003762BD" w:rsidRPr="00994B83" w:rsidRDefault="003762BD" w:rsidP="00FE20D2">
      <w:pPr>
        <w:rPr>
          <w:rFonts w:ascii="宋体" w:cs="宋体"/>
          <w:szCs w:val="21"/>
        </w:rPr>
      </w:pPr>
      <w:r>
        <w:rPr>
          <w:rFonts w:hint="eastAsia"/>
          <w:b/>
          <w:sz w:val="24"/>
          <w:szCs w:val="24"/>
        </w:rPr>
        <w:t>戏</w:t>
      </w:r>
      <w:r w:rsidRPr="00814A46">
        <w:rPr>
          <w:rFonts w:hint="eastAsia"/>
          <w:b/>
          <w:sz w:val="24"/>
          <w:szCs w:val="24"/>
        </w:rPr>
        <w:t>剧</w:t>
      </w:r>
      <w:r>
        <w:rPr>
          <w:rFonts w:hint="eastAsia"/>
          <w:b/>
          <w:sz w:val="24"/>
          <w:szCs w:val="24"/>
        </w:rPr>
        <w:t>与媒介</w:t>
      </w:r>
    </w:p>
    <w:p w:rsidR="003762BD" w:rsidRDefault="003762BD" w:rsidP="00FE20D2">
      <w:pPr>
        <w:rPr>
          <w:rFonts w:ascii="黑体" w:eastAsia="黑体" w:hAnsi="宋体" w:cs="宋体"/>
          <w:szCs w:val="21"/>
        </w:rPr>
      </w:pPr>
    </w:p>
    <w:p w:rsidR="003762BD" w:rsidRPr="004A099F" w:rsidRDefault="003762BD" w:rsidP="00FE20D2">
      <w:pPr>
        <w:rPr>
          <w:rFonts w:ascii="黑体" w:eastAsia="黑体" w:hAnsi="宋体" w:cs="宋体"/>
          <w:szCs w:val="21"/>
        </w:rPr>
      </w:pPr>
      <w:r w:rsidRPr="004A099F">
        <w:rPr>
          <w:rFonts w:ascii="黑体" w:eastAsia="黑体" w:hAnsi="宋体" w:cs="宋体" w:hint="eastAsia"/>
          <w:szCs w:val="21"/>
        </w:rPr>
        <w:t>虚拟化生存与空间辩证：兼论新媒体时代的剧场艺术</w:t>
      </w:r>
      <w:r>
        <w:rPr>
          <w:rFonts w:ascii="黑体" w:eastAsia="黑体" w:hAnsi="宋体" w:cs="宋体"/>
          <w:szCs w:val="21"/>
        </w:rPr>
        <w:t xml:space="preserve">                            </w:t>
      </w:r>
      <w:r w:rsidRPr="004A099F">
        <w:rPr>
          <w:rFonts w:ascii="黑体" w:eastAsia="黑体" w:hAnsi="宋体" w:cs="宋体" w:hint="eastAsia"/>
          <w:szCs w:val="21"/>
        </w:rPr>
        <w:t>鲁承临</w:t>
      </w:r>
    </w:p>
    <w:p w:rsidR="003762BD" w:rsidRDefault="003762BD" w:rsidP="00E071ED"/>
    <w:p w:rsidR="003762BD" w:rsidRPr="004A099F" w:rsidRDefault="003762BD" w:rsidP="0067066A">
      <w:r w:rsidRPr="0067066A">
        <w:rPr>
          <w:rFonts w:hint="eastAsia"/>
          <w:b/>
        </w:rPr>
        <w:t>内容提要：</w:t>
      </w:r>
      <w:r>
        <w:rPr>
          <w:rFonts w:hint="eastAsia"/>
        </w:rPr>
        <w:t>新媒体的兴起扩展了人类的生存空间，碎片化时空的无序碰撞让</w:t>
      </w:r>
      <w:r w:rsidRPr="004A099F">
        <w:rPr>
          <w:rFonts w:hint="eastAsia"/>
        </w:rPr>
        <w:t>人们</w:t>
      </w:r>
      <w:r>
        <w:rPr>
          <w:rFonts w:hint="eastAsia"/>
        </w:rPr>
        <w:t>今天</w:t>
      </w:r>
      <w:r w:rsidRPr="004A099F">
        <w:rPr>
          <w:rFonts w:hint="eastAsia"/>
        </w:rPr>
        <w:t>的生存视界得到前所未有的扩大，但同时也造成了身份认同的差异化与离散化。强调私人空间的个人主义因而大行其道，与传统的社群主义及公共德性形成论争。虚拟空间与实体空间的冲突与辩证渐渐成为空间政治的焦点。基于此背景，本文试图探讨虚拟化社群是否是现代性困境的解决方案，以戏剧为代表的立足于实体空间的传统艺术能对此有何作为。</w:t>
      </w:r>
    </w:p>
    <w:p w:rsidR="003762BD" w:rsidRPr="004A099F" w:rsidRDefault="003762BD" w:rsidP="0067066A">
      <w:r>
        <w:rPr>
          <w:rFonts w:hint="eastAsia"/>
          <w:b/>
        </w:rPr>
        <w:t>关</w:t>
      </w:r>
      <w:r>
        <w:rPr>
          <w:b/>
        </w:rPr>
        <w:t xml:space="preserve"> </w:t>
      </w:r>
      <w:r>
        <w:rPr>
          <w:rFonts w:hint="eastAsia"/>
          <w:b/>
        </w:rPr>
        <w:t>键</w:t>
      </w:r>
      <w:r>
        <w:rPr>
          <w:b/>
        </w:rPr>
        <w:t xml:space="preserve"> </w:t>
      </w:r>
      <w:r w:rsidRPr="0067066A">
        <w:rPr>
          <w:rFonts w:hint="eastAsia"/>
          <w:b/>
        </w:rPr>
        <w:t>词</w:t>
      </w:r>
      <w:r>
        <w:rPr>
          <w:rFonts w:hint="eastAsia"/>
          <w:b/>
        </w:rPr>
        <w:t>：</w:t>
      </w:r>
      <w:r w:rsidRPr="004A099F">
        <w:rPr>
          <w:rFonts w:hint="eastAsia"/>
        </w:rPr>
        <w:t>虚拟空间</w:t>
      </w:r>
      <w:r>
        <w:t xml:space="preserve">  </w:t>
      </w:r>
      <w:r w:rsidRPr="004A099F">
        <w:rPr>
          <w:rFonts w:hint="eastAsia"/>
        </w:rPr>
        <w:t>社群主义</w:t>
      </w:r>
      <w:r w:rsidRPr="004A099F">
        <w:t xml:space="preserve"> </w:t>
      </w:r>
      <w:r>
        <w:t xml:space="preserve"> </w:t>
      </w:r>
      <w:r w:rsidRPr="004A099F">
        <w:rPr>
          <w:rFonts w:hint="eastAsia"/>
        </w:rPr>
        <w:t>戏剧</w:t>
      </w:r>
    </w:p>
    <w:p w:rsidR="003762BD" w:rsidRDefault="003762BD" w:rsidP="000A3DAA"/>
    <w:p w:rsidR="003762BD" w:rsidRPr="00E81C24" w:rsidRDefault="003762BD" w:rsidP="00915524">
      <w:pPr>
        <w:ind w:left="31680" w:hangingChars="50" w:firstLine="31680"/>
        <w:rPr>
          <w:rFonts w:ascii="黑体" w:eastAsia="黑体" w:hAnsi="宋体"/>
        </w:rPr>
      </w:pPr>
      <w:r w:rsidRPr="0067631C">
        <w:rPr>
          <w:rFonts w:ascii="黑体" w:eastAsia="黑体" w:hint="eastAsia"/>
        </w:rPr>
        <w:t>新媒体，校园戏剧的新元素</w:t>
      </w:r>
      <w:r w:rsidRPr="00162B14">
        <w:rPr>
          <w:rFonts w:ascii="黑体" w:eastAsia="黑体"/>
        </w:rPr>
        <w:t xml:space="preserve">                                     </w:t>
      </w:r>
      <w:r>
        <w:rPr>
          <w:rFonts w:ascii="黑体" w:eastAsia="黑体"/>
        </w:rPr>
        <w:t xml:space="preserve">            </w:t>
      </w:r>
      <w:r w:rsidRPr="0067631C">
        <w:rPr>
          <w:rFonts w:ascii="黑体" w:eastAsia="黑体" w:hAnsi="宋体" w:hint="eastAsia"/>
        </w:rPr>
        <w:t>周</w:t>
      </w:r>
      <w:r>
        <w:rPr>
          <w:rFonts w:ascii="黑体" w:eastAsia="黑体" w:hAnsi="宋体"/>
        </w:rPr>
        <w:t xml:space="preserve">  </w:t>
      </w:r>
      <w:r w:rsidRPr="0067631C">
        <w:rPr>
          <w:rFonts w:ascii="黑体" w:eastAsia="黑体" w:hAnsi="宋体" w:hint="eastAsia"/>
        </w:rPr>
        <w:t>涛</w:t>
      </w:r>
    </w:p>
    <w:p w:rsidR="003762BD" w:rsidRDefault="003762BD" w:rsidP="00915524">
      <w:pPr>
        <w:ind w:firstLineChars="3650" w:firstLine="31680"/>
        <w:rPr>
          <w:rFonts w:ascii="黑体" w:eastAsia="黑体"/>
        </w:rPr>
      </w:pPr>
      <w:r w:rsidRPr="0067631C">
        <w:rPr>
          <w:rFonts w:ascii="黑体" w:eastAsia="黑体" w:hint="eastAsia"/>
        </w:rPr>
        <w:t>樊宁馨</w:t>
      </w:r>
    </w:p>
    <w:p w:rsidR="003762BD" w:rsidRDefault="003762BD" w:rsidP="00E071ED"/>
    <w:p w:rsidR="003762BD" w:rsidRDefault="003762BD" w:rsidP="00E81C24">
      <w:r w:rsidRPr="00EE0CA8">
        <w:rPr>
          <w:rFonts w:hint="eastAsia"/>
          <w:b/>
        </w:rPr>
        <w:t>内容摘要：</w:t>
      </w:r>
      <w:r>
        <w:rPr>
          <w:rFonts w:hint="eastAsia"/>
        </w:rPr>
        <w:t>新媒体扑面而来，它影响了现代人生活的方方面面，自然也为校园戏剧的推广带来革命性的机遇。从传统意义上看，最为纯粹的、有血有肉的校园戏剧在新媒体的冲击下不得不暂时放下其最初的“质朴性”和“原生态性”，在争夺注意力的战场上重新建立与观众的关系，重新定位。本文以复旦大学第</w:t>
      </w:r>
      <w:r>
        <w:t>12</w:t>
      </w:r>
      <w:r>
        <w:rPr>
          <w:rFonts w:hint="eastAsia"/>
        </w:rPr>
        <w:t>届戏剧节为案例，全面分析新媒体在校园戏剧推广中的经验与教训，并通过问卷调查研究探讨这样两个问题：校园戏剧的主体观众与新媒体之间的关系有怎样的特点；新旧媒体、户外广告应如何有机地结合并应用于实践当中。</w:t>
      </w:r>
    </w:p>
    <w:p w:rsidR="003762BD" w:rsidRPr="003C6CA9" w:rsidRDefault="003762BD" w:rsidP="00EE0CA8">
      <w:r w:rsidRPr="00EE0CA8">
        <w:rPr>
          <w:rFonts w:hint="eastAsia"/>
          <w:b/>
        </w:rPr>
        <w:t>关</w:t>
      </w:r>
      <w:r>
        <w:rPr>
          <w:b/>
        </w:rPr>
        <w:t xml:space="preserve"> </w:t>
      </w:r>
      <w:r w:rsidRPr="00EE0CA8">
        <w:rPr>
          <w:rFonts w:hint="eastAsia"/>
          <w:b/>
        </w:rPr>
        <w:t>键</w:t>
      </w:r>
      <w:r>
        <w:rPr>
          <w:b/>
        </w:rPr>
        <w:t xml:space="preserve"> </w:t>
      </w:r>
      <w:r w:rsidRPr="00EE0CA8">
        <w:rPr>
          <w:rFonts w:hint="eastAsia"/>
          <w:b/>
        </w:rPr>
        <w:t>词：</w:t>
      </w:r>
      <w:r w:rsidRPr="003C6CA9">
        <w:rPr>
          <w:rFonts w:hint="eastAsia"/>
        </w:rPr>
        <w:t>校园戏剧</w:t>
      </w:r>
      <w:r w:rsidRPr="003C6CA9">
        <w:t xml:space="preserve"> </w:t>
      </w:r>
      <w:r>
        <w:t xml:space="preserve"> </w:t>
      </w:r>
      <w:r w:rsidRPr="003C6CA9">
        <w:rPr>
          <w:rFonts w:hint="eastAsia"/>
        </w:rPr>
        <w:t>推广</w:t>
      </w:r>
      <w:r>
        <w:t xml:space="preserve"> </w:t>
      </w:r>
      <w:r w:rsidRPr="003C6CA9">
        <w:t xml:space="preserve"> </w:t>
      </w:r>
      <w:r w:rsidRPr="003C6CA9">
        <w:rPr>
          <w:rFonts w:hint="eastAsia"/>
        </w:rPr>
        <w:t>新媒体</w:t>
      </w:r>
      <w:r>
        <w:t xml:space="preserve"> </w:t>
      </w:r>
      <w:r w:rsidRPr="003C6CA9">
        <w:t xml:space="preserve"> </w:t>
      </w:r>
      <w:r w:rsidRPr="003C6CA9">
        <w:rPr>
          <w:rFonts w:hint="eastAsia"/>
        </w:rPr>
        <w:t>传统媒体</w:t>
      </w:r>
      <w:r>
        <w:t xml:space="preserve"> </w:t>
      </w:r>
      <w:r w:rsidRPr="003C6CA9">
        <w:t xml:space="preserve"> </w:t>
      </w:r>
      <w:r w:rsidRPr="003C6CA9">
        <w:rPr>
          <w:rFonts w:hint="eastAsia"/>
        </w:rPr>
        <w:t>户外广告</w:t>
      </w:r>
    </w:p>
    <w:p w:rsidR="003762BD" w:rsidRDefault="003762BD" w:rsidP="00EE0CA8"/>
    <w:p w:rsidR="003762BD" w:rsidRDefault="003762BD" w:rsidP="00EE0CA8"/>
    <w:p w:rsidR="003762BD" w:rsidRDefault="003762BD" w:rsidP="003D570F">
      <w:pPr>
        <w:rPr>
          <w:rFonts w:ascii="宋体" w:cs="宋体"/>
          <w:szCs w:val="21"/>
        </w:rPr>
      </w:pPr>
      <w:r>
        <w:rPr>
          <w:rFonts w:hint="eastAsia"/>
          <w:b/>
          <w:sz w:val="24"/>
          <w:szCs w:val="24"/>
        </w:rPr>
        <w:t>书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评</w:t>
      </w:r>
    </w:p>
    <w:p w:rsidR="003762BD" w:rsidRDefault="003762BD" w:rsidP="003D570F">
      <w:pPr>
        <w:rPr>
          <w:rFonts w:ascii="宋体" w:cs="宋体"/>
          <w:szCs w:val="21"/>
        </w:rPr>
      </w:pPr>
    </w:p>
    <w:p w:rsidR="003762BD" w:rsidRPr="003D570F" w:rsidRDefault="003762BD" w:rsidP="003D570F">
      <w:pPr>
        <w:rPr>
          <w:rFonts w:ascii="黑体" w:eastAsia="黑体" w:hAnsi="宋体" w:cs="宋体"/>
          <w:szCs w:val="21"/>
        </w:rPr>
      </w:pPr>
      <w:r w:rsidRPr="003D570F">
        <w:rPr>
          <w:rFonts w:ascii="黑体" w:eastAsia="黑体" w:hAnsi="宋体" w:cs="宋体" w:hint="eastAsia"/>
          <w:szCs w:val="21"/>
        </w:rPr>
        <w:t>谁是悲剧的“敌人”？</w:t>
      </w:r>
      <w:r>
        <w:rPr>
          <w:rFonts w:ascii="黑体" w:eastAsia="黑体" w:hAnsi="宋体" w:cs="宋体"/>
          <w:szCs w:val="21"/>
        </w:rPr>
        <w:t xml:space="preserve">                                                       </w:t>
      </w:r>
      <w:r w:rsidRPr="003D570F">
        <w:rPr>
          <w:rFonts w:ascii="黑体" w:eastAsia="黑体" w:hAnsi="宋体" w:cs="宋体" w:hint="eastAsia"/>
          <w:szCs w:val="21"/>
        </w:rPr>
        <w:t>陈</w:t>
      </w:r>
      <w:r>
        <w:rPr>
          <w:rFonts w:ascii="黑体" w:eastAsia="黑体" w:hAnsi="宋体" w:cs="宋体"/>
          <w:szCs w:val="21"/>
        </w:rPr>
        <w:t xml:space="preserve">  </w:t>
      </w:r>
      <w:r w:rsidRPr="003D570F">
        <w:rPr>
          <w:rFonts w:ascii="黑体" w:eastAsia="黑体" w:hAnsi="宋体" w:cs="宋体" w:hint="eastAsia"/>
          <w:szCs w:val="21"/>
        </w:rPr>
        <w:t>军</w:t>
      </w:r>
    </w:p>
    <w:p w:rsidR="003762BD" w:rsidRDefault="003762BD" w:rsidP="003D570F">
      <w:pPr>
        <w:rPr>
          <w:rFonts w:ascii="黑体" w:eastAsia="黑体" w:hAnsi="宋体" w:cs="宋体"/>
          <w:szCs w:val="21"/>
        </w:rPr>
      </w:pPr>
      <w:r w:rsidRPr="003D570F">
        <w:rPr>
          <w:rFonts w:ascii="黑体" w:eastAsia="黑体" w:hAnsi="宋体" w:cs="宋体" w:hint="eastAsia"/>
          <w:szCs w:val="21"/>
        </w:rPr>
        <w:t>──读</w:t>
      </w:r>
      <w:r>
        <w:rPr>
          <w:rFonts w:ascii="黑体" w:eastAsia="黑体" w:hAnsi="宋体" w:cs="宋体" w:hint="eastAsia"/>
          <w:szCs w:val="21"/>
        </w:rPr>
        <w:t>乔治</w:t>
      </w:r>
      <w:r>
        <w:rPr>
          <w:rFonts w:ascii="宋体" w:cs="宋体"/>
          <w:szCs w:val="21"/>
        </w:rPr>
        <w:t>•</w:t>
      </w:r>
      <w:r w:rsidRPr="003D570F">
        <w:rPr>
          <w:rFonts w:ascii="黑体" w:eastAsia="黑体" w:hAnsi="宋体" w:cs="宋体" w:hint="eastAsia"/>
          <w:szCs w:val="21"/>
        </w:rPr>
        <w:t>斯坦纳《悲剧之死》</w:t>
      </w:r>
    </w:p>
    <w:p w:rsidR="003762BD" w:rsidRDefault="003762BD" w:rsidP="003D570F"/>
    <w:p w:rsidR="003762BD" w:rsidRPr="003D570F" w:rsidRDefault="003762BD" w:rsidP="003D570F">
      <w:r w:rsidRPr="0067066A">
        <w:rPr>
          <w:rFonts w:hint="eastAsia"/>
          <w:b/>
        </w:rPr>
        <w:t>内容提要：</w:t>
      </w:r>
      <w:r w:rsidRPr="003D570F">
        <w:t>20</w:t>
      </w:r>
      <w:r w:rsidRPr="003D570F">
        <w:rPr>
          <w:rFonts w:hint="eastAsia"/>
        </w:rPr>
        <w:t>世纪</w:t>
      </w:r>
      <w:r w:rsidRPr="003D570F">
        <w:t>30</w:t>
      </w:r>
      <w:r w:rsidRPr="003D570F">
        <w:rPr>
          <w:rFonts w:hint="eastAsia"/>
        </w:rPr>
        <w:t>年代以来，欧美戏剧界兴起了一股“悲剧已死”的论调。其中，乔治</w:t>
      </w:r>
      <w:r w:rsidRPr="003D570F">
        <w:t>•</w:t>
      </w:r>
      <w:r w:rsidRPr="003D570F">
        <w:rPr>
          <w:rFonts w:hint="eastAsia"/>
        </w:rPr>
        <w:t>斯坦纳在名噪一时的《悲剧之死》中提出，</w:t>
      </w:r>
      <w:r w:rsidRPr="003D570F">
        <w:t>17</w:t>
      </w:r>
      <w:r w:rsidRPr="003D570F">
        <w:rPr>
          <w:rFonts w:hint="eastAsia"/>
        </w:rPr>
        <w:t>世纪前后，西方人在理性的指导下，将自身从一套稳固的宗教、习俗体系中解放出来，悲剧便宣告“死亡”了。本文从斯坦纳的结论出发，联系尼采对悲剧“死亡”之缘由的论述，尝试回答悲剧“死亡”的原因。</w:t>
      </w:r>
    </w:p>
    <w:p w:rsidR="003762BD" w:rsidRPr="003D570F" w:rsidRDefault="003762BD" w:rsidP="003D570F">
      <w:r>
        <w:rPr>
          <w:rFonts w:hint="eastAsia"/>
          <w:b/>
        </w:rPr>
        <w:t>关</w:t>
      </w:r>
      <w:r>
        <w:rPr>
          <w:b/>
        </w:rPr>
        <w:t xml:space="preserve"> </w:t>
      </w:r>
      <w:r>
        <w:rPr>
          <w:rFonts w:hint="eastAsia"/>
          <w:b/>
        </w:rPr>
        <w:t>键</w:t>
      </w:r>
      <w:r>
        <w:rPr>
          <w:b/>
        </w:rPr>
        <w:t xml:space="preserve"> </w:t>
      </w:r>
      <w:r w:rsidRPr="0067066A">
        <w:rPr>
          <w:rFonts w:hint="eastAsia"/>
          <w:b/>
        </w:rPr>
        <w:t>词</w:t>
      </w:r>
      <w:r>
        <w:rPr>
          <w:rFonts w:hint="eastAsia"/>
          <w:b/>
        </w:rPr>
        <w:t>：</w:t>
      </w:r>
      <w:r>
        <w:rPr>
          <w:rFonts w:hint="eastAsia"/>
        </w:rPr>
        <w:t>悲剧</w:t>
      </w:r>
      <w:r>
        <w:t xml:space="preserve">  </w:t>
      </w:r>
      <w:r>
        <w:rPr>
          <w:rFonts w:hint="eastAsia"/>
        </w:rPr>
        <w:t>理性</w:t>
      </w:r>
      <w:r>
        <w:t xml:space="preserve">  </w:t>
      </w:r>
      <w:r w:rsidRPr="003D570F">
        <w:rPr>
          <w:rFonts w:hint="eastAsia"/>
        </w:rPr>
        <w:t>悲剧之死</w:t>
      </w:r>
    </w:p>
    <w:sectPr w:rsidR="003762BD" w:rsidRPr="003D570F" w:rsidSect="00782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2BD" w:rsidRDefault="003762BD" w:rsidP="00D84641">
      <w:r>
        <w:separator/>
      </w:r>
    </w:p>
  </w:endnote>
  <w:endnote w:type="continuationSeparator" w:id="1">
    <w:p w:rsidR="003762BD" w:rsidRDefault="003762BD" w:rsidP="00D84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2BD" w:rsidRDefault="003762BD" w:rsidP="00D84641">
      <w:r>
        <w:separator/>
      </w:r>
    </w:p>
  </w:footnote>
  <w:footnote w:type="continuationSeparator" w:id="1">
    <w:p w:rsidR="003762BD" w:rsidRDefault="003762BD" w:rsidP="00D84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1ED"/>
    <w:rsid w:val="00040FA0"/>
    <w:rsid w:val="00052458"/>
    <w:rsid w:val="000534DC"/>
    <w:rsid w:val="00074B14"/>
    <w:rsid w:val="00096E03"/>
    <w:rsid w:val="000A0907"/>
    <w:rsid w:val="000A1D95"/>
    <w:rsid w:val="000A3DAA"/>
    <w:rsid w:val="000A60FE"/>
    <w:rsid w:val="000D0B01"/>
    <w:rsid w:val="001128E0"/>
    <w:rsid w:val="001154A6"/>
    <w:rsid w:val="00123C03"/>
    <w:rsid w:val="00126B4E"/>
    <w:rsid w:val="0014218A"/>
    <w:rsid w:val="00143CC5"/>
    <w:rsid w:val="00150655"/>
    <w:rsid w:val="00162B14"/>
    <w:rsid w:val="00174ABE"/>
    <w:rsid w:val="00176D7A"/>
    <w:rsid w:val="00177317"/>
    <w:rsid w:val="0018277A"/>
    <w:rsid w:val="00192793"/>
    <w:rsid w:val="00194378"/>
    <w:rsid w:val="00196E25"/>
    <w:rsid w:val="001A0319"/>
    <w:rsid w:val="001C1DAD"/>
    <w:rsid w:val="001C61F7"/>
    <w:rsid w:val="001D2937"/>
    <w:rsid w:val="001D5880"/>
    <w:rsid w:val="001D5ED0"/>
    <w:rsid w:val="001E3F26"/>
    <w:rsid w:val="001E57A5"/>
    <w:rsid w:val="00205385"/>
    <w:rsid w:val="0022354A"/>
    <w:rsid w:val="00223FE8"/>
    <w:rsid w:val="00244A34"/>
    <w:rsid w:val="00253169"/>
    <w:rsid w:val="002817A6"/>
    <w:rsid w:val="002A5BE8"/>
    <w:rsid w:val="002B320A"/>
    <w:rsid w:val="002C3EE1"/>
    <w:rsid w:val="002E3260"/>
    <w:rsid w:val="002E751C"/>
    <w:rsid w:val="00302F24"/>
    <w:rsid w:val="003167D0"/>
    <w:rsid w:val="00346C61"/>
    <w:rsid w:val="00356179"/>
    <w:rsid w:val="003653DA"/>
    <w:rsid w:val="00370905"/>
    <w:rsid w:val="003762BD"/>
    <w:rsid w:val="003A7999"/>
    <w:rsid w:val="003B27F5"/>
    <w:rsid w:val="003C1ECB"/>
    <w:rsid w:val="003C6199"/>
    <w:rsid w:val="003C6CA9"/>
    <w:rsid w:val="003D570F"/>
    <w:rsid w:val="003F61F7"/>
    <w:rsid w:val="0040686F"/>
    <w:rsid w:val="00410260"/>
    <w:rsid w:val="00415D50"/>
    <w:rsid w:val="00415E11"/>
    <w:rsid w:val="00420235"/>
    <w:rsid w:val="0043056C"/>
    <w:rsid w:val="00432188"/>
    <w:rsid w:val="004339DF"/>
    <w:rsid w:val="004628C7"/>
    <w:rsid w:val="00466240"/>
    <w:rsid w:val="00472583"/>
    <w:rsid w:val="00486DC2"/>
    <w:rsid w:val="004A099F"/>
    <w:rsid w:val="004A5DED"/>
    <w:rsid w:val="004C4CEC"/>
    <w:rsid w:val="004D4663"/>
    <w:rsid w:val="004F4934"/>
    <w:rsid w:val="00500E00"/>
    <w:rsid w:val="00517685"/>
    <w:rsid w:val="00535606"/>
    <w:rsid w:val="005666F3"/>
    <w:rsid w:val="0057258C"/>
    <w:rsid w:val="00595488"/>
    <w:rsid w:val="005B2FAE"/>
    <w:rsid w:val="005C540B"/>
    <w:rsid w:val="005C5D63"/>
    <w:rsid w:val="005D051F"/>
    <w:rsid w:val="005E2A98"/>
    <w:rsid w:val="005E2D7F"/>
    <w:rsid w:val="005F0650"/>
    <w:rsid w:val="005F1350"/>
    <w:rsid w:val="006060EC"/>
    <w:rsid w:val="00620AD7"/>
    <w:rsid w:val="00633EE4"/>
    <w:rsid w:val="00661D26"/>
    <w:rsid w:val="006639CD"/>
    <w:rsid w:val="0067066A"/>
    <w:rsid w:val="00671189"/>
    <w:rsid w:val="0067631C"/>
    <w:rsid w:val="006B0708"/>
    <w:rsid w:val="006B20A7"/>
    <w:rsid w:val="006C34B1"/>
    <w:rsid w:val="006D1ADD"/>
    <w:rsid w:val="006F07E0"/>
    <w:rsid w:val="006F7E9F"/>
    <w:rsid w:val="00705328"/>
    <w:rsid w:val="007318BF"/>
    <w:rsid w:val="00741309"/>
    <w:rsid w:val="00746DFE"/>
    <w:rsid w:val="00747A8E"/>
    <w:rsid w:val="00767E32"/>
    <w:rsid w:val="007707E3"/>
    <w:rsid w:val="007825CC"/>
    <w:rsid w:val="007A66CA"/>
    <w:rsid w:val="007B11B4"/>
    <w:rsid w:val="007F0EE1"/>
    <w:rsid w:val="007F1523"/>
    <w:rsid w:val="00800227"/>
    <w:rsid w:val="00812674"/>
    <w:rsid w:val="00812A06"/>
    <w:rsid w:val="00814A46"/>
    <w:rsid w:val="008246CF"/>
    <w:rsid w:val="00825B78"/>
    <w:rsid w:val="008411FE"/>
    <w:rsid w:val="008829F0"/>
    <w:rsid w:val="0088708B"/>
    <w:rsid w:val="008A48FF"/>
    <w:rsid w:val="008C3B5D"/>
    <w:rsid w:val="008C42F2"/>
    <w:rsid w:val="008D1BEC"/>
    <w:rsid w:val="008E2310"/>
    <w:rsid w:val="008E630C"/>
    <w:rsid w:val="00912A0B"/>
    <w:rsid w:val="00915524"/>
    <w:rsid w:val="00917C60"/>
    <w:rsid w:val="00965232"/>
    <w:rsid w:val="00976CD1"/>
    <w:rsid w:val="00984FB1"/>
    <w:rsid w:val="00990222"/>
    <w:rsid w:val="009918B5"/>
    <w:rsid w:val="00994B83"/>
    <w:rsid w:val="009B7C91"/>
    <w:rsid w:val="00A17331"/>
    <w:rsid w:val="00A26DAC"/>
    <w:rsid w:val="00A465BB"/>
    <w:rsid w:val="00A55A51"/>
    <w:rsid w:val="00A71D31"/>
    <w:rsid w:val="00A752A1"/>
    <w:rsid w:val="00A84FA2"/>
    <w:rsid w:val="00AA2D8D"/>
    <w:rsid w:val="00AB09C6"/>
    <w:rsid w:val="00AB266A"/>
    <w:rsid w:val="00AE0D17"/>
    <w:rsid w:val="00B004B6"/>
    <w:rsid w:val="00B051F4"/>
    <w:rsid w:val="00B259B8"/>
    <w:rsid w:val="00B27485"/>
    <w:rsid w:val="00B32CB0"/>
    <w:rsid w:val="00B44032"/>
    <w:rsid w:val="00B502A7"/>
    <w:rsid w:val="00B50D0C"/>
    <w:rsid w:val="00B57AC5"/>
    <w:rsid w:val="00B815CA"/>
    <w:rsid w:val="00B839E9"/>
    <w:rsid w:val="00BA5FAA"/>
    <w:rsid w:val="00BB207B"/>
    <w:rsid w:val="00BB20CB"/>
    <w:rsid w:val="00BB22FA"/>
    <w:rsid w:val="00BB31A9"/>
    <w:rsid w:val="00BD144F"/>
    <w:rsid w:val="00C040AA"/>
    <w:rsid w:val="00C12B08"/>
    <w:rsid w:val="00C3095D"/>
    <w:rsid w:val="00C33BCD"/>
    <w:rsid w:val="00C43E80"/>
    <w:rsid w:val="00C727A9"/>
    <w:rsid w:val="00C73F36"/>
    <w:rsid w:val="00C77300"/>
    <w:rsid w:val="00CA7855"/>
    <w:rsid w:val="00CB0493"/>
    <w:rsid w:val="00CC42A7"/>
    <w:rsid w:val="00CC73D1"/>
    <w:rsid w:val="00CF2C81"/>
    <w:rsid w:val="00CF68A8"/>
    <w:rsid w:val="00D626CD"/>
    <w:rsid w:val="00D714CF"/>
    <w:rsid w:val="00D71AB3"/>
    <w:rsid w:val="00D7559B"/>
    <w:rsid w:val="00D82539"/>
    <w:rsid w:val="00D83639"/>
    <w:rsid w:val="00D84641"/>
    <w:rsid w:val="00D857DE"/>
    <w:rsid w:val="00D96467"/>
    <w:rsid w:val="00D97D1D"/>
    <w:rsid w:val="00DB4080"/>
    <w:rsid w:val="00DB5E73"/>
    <w:rsid w:val="00DB669F"/>
    <w:rsid w:val="00DB78F9"/>
    <w:rsid w:val="00DC5A62"/>
    <w:rsid w:val="00DE3E2A"/>
    <w:rsid w:val="00DF17B5"/>
    <w:rsid w:val="00DF30BA"/>
    <w:rsid w:val="00E071ED"/>
    <w:rsid w:val="00E12EDC"/>
    <w:rsid w:val="00E1652B"/>
    <w:rsid w:val="00E50C9A"/>
    <w:rsid w:val="00E54BE9"/>
    <w:rsid w:val="00E81C24"/>
    <w:rsid w:val="00E92133"/>
    <w:rsid w:val="00EB5E8A"/>
    <w:rsid w:val="00EC5ADE"/>
    <w:rsid w:val="00EE0CA8"/>
    <w:rsid w:val="00F12A03"/>
    <w:rsid w:val="00F2652A"/>
    <w:rsid w:val="00F5282D"/>
    <w:rsid w:val="00F706EC"/>
    <w:rsid w:val="00F70EF1"/>
    <w:rsid w:val="00F802A5"/>
    <w:rsid w:val="00F82321"/>
    <w:rsid w:val="00FA3C41"/>
    <w:rsid w:val="00FC16A2"/>
    <w:rsid w:val="00FE20D2"/>
    <w:rsid w:val="00FF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CC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F07E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07E0"/>
    <w:rPr>
      <w:rFonts w:ascii="Cambria" w:eastAsia="宋体" w:hAnsi="Cambria" w:cs="Times New Roman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D84641"/>
    <w:pPr>
      <w:snapToGrid w:val="0"/>
      <w:jc w:val="left"/>
    </w:pPr>
    <w:rPr>
      <w:rFonts w:ascii="Cambria" w:hAnsi="Cambria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84641"/>
    <w:rPr>
      <w:rFonts w:ascii="Cambria" w:eastAsia="宋体" w:hAnsi="Cambria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D846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4</Pages>
  <Words>702</Words>
  <Characters>4007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戏剧艺术2014年第五期目录</dc:title>
  <dc:subject/>
  <dc:creator>HP</dc:creator>
  <cp:keywords/>
  <dc:description/>
  <cp:lastModifiedBy>User</cp:lastModifiedBy>
  <cp:revision>44</cp:revision>
  <cp:lastPrinted>2014-09-10T05:30:00Z</cp:lastPrinted>
  <dcterms:created xsi:type="dcterms:W3CDTF">2014-12-18T06:45:00Z</dcterms:created>
  <dcterms:modified xsi:type="dcterms:W3CDTF">2014-12-19T08:15:00Z</dcterms:modified>
</cp:coreProperties>
</file>