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0D" w:rsidRPr="00FA490D" w:rsidRDefault="00FA490D" w:rsidP="00FA490D">
      <w:pPr>
        <w:widowControl/>
        <w:shd w:val="clear" w:color="auto" w:fill="FFFFFF"/>
        <w:spacing w:line="400" w:lineRule="atLeast"/>
        <w:jc w:val="center"/>
        <w:rPr>
          <w:rFonts w:ascii="微软雅黑" w:eastAsia="微软雅黑" w:hAnsi="微软雅黑" w:cs="宋体"/>
          <w:color w:val="333333"/>
          <w:kern w:val="0"/>
          <w:sz w:val="26"/>
          <w:szCs w:val="26"/>
        </w:rPr>
      </w:pPr>
      <w:r w:rsidRPr="00FA490D">
        <w:rPr>
          <w:rFonts w:ascii="微软雅黑" w:eastAsia="微软雅黑" w:hAnsi="微软雅黑" w:cs="宋体" w:hint="eastAsia"/>
          <w:color w:val="333333"/>
          <w:kern w:val="0"/>
          <w:sz w:val="26"/>
          <w:szCs w:val="26"/>
        </w:rPr>
        <w:t>2020年度国家社会科学基金艺术学重大项目招标公告</w:t>
      </w:r>
    </w:p>
    <w:p w:rsidR="00FA490D" w:rsidRPr="00FA490D" w:rsidRDefault="00FA490D" w:rsidP="00FA490D">
      <w:pPr>
        <w:widowControl/>
        <w:shd w:val="clear" w:color="auto" w:fill="F3F3F3"/>
        <w:spacing w:line="400" w:lineRule="atLeast"/>
        <w:jc w:val="center"/>
        <w:rPr>
          <w:rFonts w:ascii="微软雅黑" w:eastAsia="微软雅黑" w:hAnsi="微软雅黑" w:cs="宋体" w:hint="eastAsia"/>
          <w:color w:val="333333"/>
          <w:kern w:val="0"/>
          <w:sz w:val="15"/>
          <w:szCs w:val="15"/>
        </w:rPr>
      </w:pPr>
      <w:r w:rsidRPr="00FA490D">
        <w:rPr>
          <w:rFonts w:ascii="微软雅黑" w:eastAsia="微软雅黑" w:hAnsi="微软雅黑" w:cs="宋体" w:hint="eastAsia"/>
          <w:color w:val="333333"/>
          <w:kern w:val="0"/>
          <w:sz w:val="15"/>
          <w:szCs w:val="15"/>
        </w:rPr>
        <w:t>发布时间：2020-01-13 14:14 来源： 编辑：科技教育司</w:t>
      </w:r>
    </w:p>
    <w:p w:rsidR="00FA490D" w:rsidRPr="00FA490D" w:rsidRDefault="00FA490D" w:rsidP="00FA490D">
      <w:pPr>
        <w:widowControl/>
        <w:shd w:val="clear" w:color="auto" w:fill="FFFFFF"/>
        <w:jc w:val="left"/>
        <w:rPr>
          <w:rFonts w:ascii="宋体" w:eastAsia="宋体" w:hAnsi="宋体" w:cs="宋体" w:hint="eastAsia"/>
          <w:color w:val="333333"/>
          <w:kern w:val="0"/>
          <w:sz w:val="16"/>
          <w:szCs w:val="16"/>
        </w:rPr>
      </w:pPr>
      <w:r w:rsidRPr="00FA490D">
        <w:rPr>
          <w:rFonts w:ascii="宋体" w:eastAsia="宋体" w:hAnsi="宋体" w:cs="宋体" w:hint="eastAsia"/>
          <w:color w:val="333333"/>
          <w:kern w:val="0"/>
          <w:sz w:val="16"/>
          <w:szCs w:val="16"/>
        </w:rPr>
        <w:t>   </w:t>
      </w:r>
      <w:r w:rsidRPr="00FA490D">
        <w:rPr>
          <w:rFonts w:ascii="仿宋_GB2312" w:eastAsia="仿宋_GB2312" w:hAnsi="宋体" w:cs="宋体" w:hint="eastAsia"/>
          <w:color w:val="333333"/>
          <w:kern w:val="0"/>
          <w:sz w:val="32"/>
          <w:szCs w:val="32"/>
        </w:rPr>
        <w:t>经文化和旅游部和全国艺术科学规划领导小组批准，2020年度国家社会科学基金艺术学重大项目面向全国公开招标。现将有关事项公告如下：</w:t>
      </w:r>
    </w:p>
    <w:p w:rsidR="00FA490D" w:rsidRPr="00FA490D" w:rsidRDefault="00FA490D" w:rsidP="00FA490D">
      <w:pPr>
        <w:widowControl/>
        <w:shd w:val="clear" w:color="auto" w:fill="FFFFFF"/>
        <w:spacing w:line="580" w:lineRule="atLeast"/>
        <w:jc w:val="left"/>
        <w:rPr>
          <w:rFonts w:ascii="宋体" w:eastAsia="宋体" w:hAnsi="宋体" w:cs="宋体" w:hint="eastAsia"/>
          <w:color w:val="333333"/>
          <w:kern w:val="0"/>
          <w:sz w:val="24"/>
          <w:szCs w:val="24"/>
        </w:rPr>
      </w:pPr>
      <w:r w:rsidRPr="00FA490D">
        <w:rPr>
          <w:rFonts w:ascii="宋体" w:eastAsia="宋体" w:hAnsi="宋体" w:cs="宋体" w:hint="eastAsia"/>
          <w:color w:val="333333"/>
          <w:kern w:val="0"/>
          <w:sz w:val="32"/>
          <w:szCs w:val="32"/>
        </w:rPr>
        <w:t>    </w:t>
      </w:r>
      <w:r w:rsidRPr="00FA490D">
        <w:rPr>
          <w:rFonts w:ascii="黑体" w:eastAsia="黑体" w:hAnsi="黑体" w:cs="宋体" w:hint="eastAsia"/>
          <w:color w:val="333333"/>
          <w:kern w:val="0"/>
          <w:sz w:val="32"/>
          <w:szCs w:val="32"/>
        </w:rPr>
        <w:t>一、招标单位</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全国艺术科学规划领导小组办公室</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二、招标对象</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三、招标工作总体要求</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高举中国特色社会主义伟大旗帜，以习近平新时代中国特色社会主义思想为指导，深入贯彻落实党的十九大和十九届二中、三中、四中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四、招标数量和资助额度</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lastRenderedPageBreak/>
        <w:t>2020年度共发布31个重大项目招标选题，每个招标选题原则上只确立1项中标课题。资助额度根据研究的实际需要确定，一般为每项60-80万元。</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五、投标资格要求</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楷体" w:eastAsia="楷体" w:hAnsi="楷体" w:cs="宋体" w:hint="eastAsia"/>
          <w:color w:val="333333"/>
          <w:kern w:val="0"/>
          <w:sz w:val="32"/>
          <w:szCs w:val="32"/>
        </w:rPr>
        <w:t>（一）投标责任单位须具备下列条件：</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1.在文化艺术和旅游研究领域具有较强的科研力量和深厚的学术积累；</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2.设有专门负责科研管理工作的职能部门；</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3.能够为开展重大项目研究工作提供良好条件。</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楷体" w:eastAsia="楷体" w:hAnsi="楷体" w:cs="宋体" w:hint="eastAsia"/>
          <w:color w:val="333333"/>
          <w:kern w:val="0"/>
          <w:sz w:val="32"/>
          <w:szCs w:val="32"/>
        </w:rPr>
        <w:t>（二）投标课题组须具备下列条件：</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1.遵守中华人民共和国宪法和法律，遵守国家社会科学基金各项管理规定；在相关研究领域具有深厚的学术造诣和丰富的科研经验，社会责任感强，学风优良；首席专家具有正高级专业技术职称或厅局级（含）以上领导职务，能够承担实质性研究工作并担负科研组织指导职责；每个投标课题组的首席专家只能为一人。</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2.在研的国家社会科学基金重大项目、重大研究专项，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2020年度其他国家级科研重大项目及2021年度教育部哲学社会科学</w:t>
      </w:r>
      <w:r w:rsidRPr="00FA490D">
        <w:rPr>
          <w:rFonts w:ascii="仿宋_GB2312" w:eastAsia="仿宋_GB2312" w:hAnsi="宋体" w:cs="宋体" w:hint="eastAsia"/>
          <w:color w:val="333333"/>
          <w:kern w:val="0"/>
          <w:sz w:val="32"/>
          <w:szCs w:val="32"/>
        </w:rPr>
        <w:lastRenderedPageBreak/>
        <w:t>研究重大课题攻关项目的首席专家不能投标国家社科基金艺术学重大项目。</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3.首席专家只能投标一个项目，且不能作为子课题负责人或课题组成员参与本次投标的其他课题。子课题负责人须具有副高级（含）以上职称，在本次招标中只能参与一个投标课题。课题组成员最多参与两个投标课题。</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4.文化和旅游部机关工作人员不能申请或者参与申请国家社会科学基金艺术学重大项目。</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六、投标课题要求</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1.投标课题组须按2020年度发布的招标选题（附后）投标，自选课题不予受理。</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3.投标课题组要熟知国内外相关领域研究前沿和动态，除必要的学术史梳理外，应着重对同类课题研究状况和他人研究成果做出分析评价，阐明投标课题的价值和意义。</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4.投标课题组要具备扎实的研究基础和丰富的相关前期研究成果。投标材料要重点介绍首席专家近年来在相关研</w:t>
      </w:r>
      <w:r w:rsidRPr="00FA490D">
        <w:rPr>
          <w:rFonts w:ascii="仿宋_GB2312" w:eastAsia="仿宋_GB2312" w:hAnsi="宋体" w:cs="宋体" w:hint="eastAsia"/>
          <w:color w:val="333333"/>
          <w:kern w:val="0"/>
          <w:sz w:val="32"/>
          <w:szCs w:val="32"/>
        </w:rPr>
        <w:lastRenderedPageBreak/>
        <w:t>究领域的学术积累和学术贡献、同行评价和社会影响等方面情况。</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5.投标课题组要树立鲜明的问题意识和创新意识，在框架设计、研究思路、主要内容、基本观点、研究方法等方面，体现创新的学术思想、独到的学术见解和可能取得的突破。</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6.项目完成时间根据研究工作的实际需要确定，一般应在3-5年左右完成。</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七、投标纪律要求</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2.投标课题组要弘扬严谨、求实、创新、诚信的优良学风，自觉坚持公平竞争的原则，严格遵守国家社会科学基金项目管理规定。凡有弄虚作假、抄袭剽窃、违规违纪等行为</w:t>
      </w:r>
      <w:r w:rsidRPr="00FA490D">
        <w:rPr>
          <w:rFonts w:ascii="仿宋_GB2312" w:eastAsia="仿宋_GB2312" w:hAnsi="宋体" w:cs="宋体" w:hint="eastAsia"/>
          <w:color w:val="333333"/>
          <w:kern w:val="0"/>
          <w:sz w:val="32"/>
          <w:szCs w:val="32"/>
        </w:rPr>
        <w:lastRenderedPageBreak/>
        <w:t>的，一经查实，即取消参评资格；如获中标，一律撤项，5年内不得申报国家社会科学基金项目。</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3.投标课题组拟定子课题负责人和课题组成员前必须征得本人同意，否则视为违规申报。如获中标，子课题负责人一般不得变更。</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4.投标课题组可提出2名以内建议回避评审专家，全国艺术科学规划领导小组办公室将根据评审工作的实际情况予以考虑。</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黑体" w:eastAsia="黑体" w:hAnsi="黑体" w:cs="宋体" w:hint="eastAsia"/>
          <w:color w:val="333333"/>
          <w:kern w:val="0"/>
          <w:sz w:val="32"/>
          <w:szCs w:val="32"/>
        </w:rPr>
        <w:t>八、申报程序和时间安排</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1.2020年度国家社会科学基金艺术学重大项目实行网上申报，不接受纸质投标材料。请首席专家登录全国艺术科学规划项目申报管理系统（系统路径为：文化和旅游部网站主页→在线办事→办事大厅→全国艺术科学规划项目申报管理系统，以下简称“系统”），按照有关说明注册账号并提交材料。</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2.全国艺术科学规划领导小组办公室委托中国艺术科技研究所受理各地投标课题，全国艺术科学规划领导小组办公室不直接受理申报。</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3.2020年度，除文化和旅游部直属单位及参与共建院校外，国家社会科学基金艺术学重大项目实行3级申报制度。投标课题经责任单位、中级管理单位审核后，通过系统提交至中国艺术科技研究所。文化和旅游部直属单位及参与共建</w:t>
      </w:r>
      <w:r w:rsidRPr="00FA490D">
        <w:rPr>
          <w:rFonts w:ascii="仿宋_GB2312" w:eastAsia="仿宋_GB2312" w:hAnsi="宋体" w:cs="宋体" w:hint="eastAsia"/>
          <w:color w:val="333333"/>
          <w:kern w:val="0"/>
          <w:sz w:val="32"/>
          <w:szCs w:val="32"/>
        </w:rPr>
        <w:lastRenderedPageBreak/>
        <w:t>院校实行2级申报制度，投标课题经本单位审核后，将直接提交至中国艺术科技研究所。</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4.首席专家及责任单位（含文化和旅游部直属单位及参与共建院校）网上集中填报投标课题和审核提交时间为2020年2月1日—3月15日，逾期系统关闭不予受理申报及审核，中级管理单位网上审核提交时间为3月16日—20日。各中级管理单位、文化和旅游部直属单位及参与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5.全国艺术科学规划领导小组办公室将对投标课题进行资格审查，并组织专家对通过资格审查的投标课题进行评审，提出建议中标课题名单。</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6.建议中标课题名单经全国艺术科学规划领导小组审批后，在文化和旅游部及全国哲学社会科学工作办公室网站上公示7天，公示结果报全国艺术科学规划领导小组审批后下达立项通知书。</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邮寄地址：北京市东城区雍和宫大街戏楼胡同1号中国艺术科技研究所全国艺术科学规划项目管理中心</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邮政编码：100007</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lastRenderedPageBreak/>
        <w:t>咨询电话：010-87930753</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姚宇航</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邮</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箱：qgyskxghb@163.com</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特此公告。</w:t>
      </w:r>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附件：1.</w:t>
      </w:r>
      <w:hyperlink r:id="rId6" w:history="1">
        <w:r w:rsidRPr="00FA490D">
          <w:rPr>
            <w:rFonts w:ascii="宋体" w:eastAsia="宋体" w:hAnsi="宋体" w:cs="宋体" w:hint="eastAsia"/>
            <w:color w:val="333333"/>
            <w:kern w:val="0"/>
            <w:sz w:val="24"/>
            <w:szCs w:val="24"/>
          </w:rPr>
          <w:t>2020年度国家社会科学基金艺术学重大项目招标选题</w:t>
        </w:r>
      </w:hyperlink>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2.</w:t>
      </w:r>
      <w:hyperlink r:id="rId7" w:history="1">
        <w:r w:rsidRPr="00FA490D">
          <w:rPr>
            <w:rFonts w:ascii="宋体" w:eastAsia="宋体" w:hAnsi="宋体" w:cs="宋体" w:hint="eastAsia"/>
            <w:color w:val="333333"/>
            <w:kern w:val="0"/>
            <w:sz w:val="24"/>
            <w:szCs w:val="24"/>
          </w:rPr>
          <w:t>国家社会科学基金项目资金管理办法</w:t>
        </w:r>
      </w:hyperlink>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宋体" w:eastAsia="宋体" w:hAnsi="宋体" w:cs="宋体" w:hint="eastAsia"/>
          <w:color w:val="333333"/>
          <w:kern w:val="0"/>
          <w:szCs w:val="21"/>
        </w:rPr>
        <w:t>       3.</w:t>
      </w:r>
      <w:hyperlink r:id="rId8" w:history="1">
        <w:r w:rsidRPr="00FA490D">
          <w:rPr>
            <w:rFonts w:ascii="宋体" w:eastAsia="宋体" w:hAnsi="宋体" w:cs="宋体" w:hint="eastAsia"/>
            <w:color w:val="333333"/>
            <w:kern w:val="0"/>
            <w:sz w:val="24"/>
            <w:szCs w:val="24"/>
          </w:rPr>
          <w:t>全国艺术科学规划项目管理办法</w:t>
        </w:r>
      </w:hyperlink>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宋体" w:eastAsia="宋体" w:hAnsi="宋体" w:cs="宋体" w:hint="eastAsia"/>
          <w:color w:val="333333"/>
          <w:kern w:val="0"/>
          <w:szCs w:val="21"/>
        </w:rPr>
        <w:t>       4.</w:t>
      </w:r>
      <w:hyperlink r:id="rId9" w:history="1">
        <w:r w:rsidRPr="00FA490D">
          <w:rPr>
            <w:rFonts w:ascii="宋体" w:eastAsia="宋体" w:hAnsi="宋体" w:cs="宋体" w:hint="eastAsia"/>
            <w:color w:val="333333"/>
            <w:kern w:val="0"/>
            <w:sz w:val="24"/>
            <w:szCs w:val="24"/>
          </w:rPr>
          <w:t>各省（区、市）中级管理部门联络表</w:t>
        </w:r>
      </w:hyperlink>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宋体" w:eastAsia="宋体" w:hAnsi="宋体" w:cs="宋体" w:hint="eastAsia"/>
          <w:color w:val="333333"/>
          <w:kern w:val="0"/>
          <w:szCs w:val="21"/>
        </w:rPr>
        <w:t>       5.</w:t>
      </w:r>
      <w:hyperlink r:id="rId10" w:history="1">
        <w:r w:rsidRPr="00FA490D">
          <w:rPr>
            <w:rFonts w:ascii="宋体" w:eastAsia="宋体" w:hAnsi="宋体" w:cs="宋体" w:hint="eastAsia"/>
            <w:color w:val="333333"/>
            <w:kern w:val="0"/>
            <w:sz w:val="24"/>
            <w:szCs w:val="24"/>
          </w:rPr>
          <w:t>投标书参考样式</w:t>
        </w:r>
      </w:hyperlink>
    </w:p>
    <w:p w:rsidR="00FA490D" w:rsidRPr="00FA490D" w:rsidRDefault="00FA490D" w:rsidP="00FA490D">
      <w:pPr>
        <w:widowControl/>
        <w:shd w:val="clear" w:color="auto" w:fill="FFFFFF"/>
        <w:spacing w:line="580" w:lineRule="atLeast"/>
        <w:ind w:left="638" w:hanging="800"/>
        <w:jc w:val="left"/>
        <w:rPr>
          <w:rFonts w:ascii="宋体" w:eastAsia="宋体" w:hAnsi="宋体" w:cs="宋体" w:hint="eastAsia"/>
          <w:color w:val="333333"/>
          <w:kern w:val="0"/>
          <w:sz w:val="24"/>
          <w:szCs w:val="24"/>
        </w:rPr>
      </w:pPr>
      <w:r w:rsidRPr="00FA490D">
        <w:rPr>
          <w:rFonts w:ascii="微软雅黑" w:eastAsia="微软雅黑" w:hAnsi="微软雅黑" w:cs="宋体" w:hint="eastAsia"/>
          <w:color w:val="333333"/>
          <w:kern w:val="0"/>
          <w:sz w:val="32"/>
          <w:szCs w:val="32"/>
        </w:rPr>
        <w:br/>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全国艺术科学规划领导小组办公室</w:t>
      </w:r>
    </w:p>
    <w:p w:rsidR="00FA490D" w:rsidRPr="00FA490D" w:rsidRDefault="00FA490D" w:rsidP="00FA490D">
      <w:pPr>
        <w:widowControl/>
        <w:shd w:val="clear" w:color="auto" w:fill="FFFFFF"/>
        <w:spacing w:line="580" w:lineRule="atLeast"/>
        <w:ind w:firstLine="640"/>
        <w:jc w:val="left"/>
        <w:rPr>
          <w:rFonts w:ascii="宋体" w:eastAsia="宋体" w:hAnsi="宋体" w:cs="宋体" w:hint="eastAsia"/>
          <w:color w:val="333333"/>
          <w:kern w:val="0"/>
          <w:sz w:val="24"/>
          <w:szCs w:val="24"/>
        </w:rPr>
      </w:pP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 xml:space="preserve"> </w:t>
      </w:r>
      <w:r w:rsidRPr="00FA490D">
        <w:rPr>
          <w:rFonts w:ascii="仿宋_GB2312" w:eastAsia="仿宋_GB2312" w:hAnsi="宋体" w:cs="宋体" w:hint="eastAsia"/>
          <w:color w:val="333333"/>
          <w:kern w:val="0"/>
          <w:sz w:val="32"/>
          <w:szCs w:val="32"/>
        </w:rPr>
        <w:t> </w:t>
      </w:r>
      <w:r w:rsidRPr="00FA490D">
        <w:rPr>
          <w:rFonts w:ascii="仿宋_GB2312" w:eastAsia="仿宋_GB2312" w:hAnsi="宋体" w:cs="宋体" w:hint="eastAsia"/>
          <w:color w:val="333333"/>
          <w:kern w:val="0"/>
          <w:sz w:val="32"/>
          <w:szCs w:val="32"/>
        </w:rPr>
        <w:t>2020年1月9日</w:t>
      </w:r>
    </w:p>
    <w:p w:rsidR="00306AD7" w:rsidRDefault="00306AD7"/>
    <w:sectPr w:rsidR="00306A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AD7" w:rsidRDefault="00306AD7" w:rsidP="00FA490D">
      <w:r>
        <w:separator/>
      </w:r>
    </w:p>
  </w:endnote>
  <w:endnote w:type="continuationSeparator" w:id="1">
    <w:p w:rsidR="00306AD7" w:rsidRDefault="00306AD7" w:rsidP="00FA4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AD7" w:rsidRDefault="00306AD7" w:rsidP="00FA490D">
      <w:r>
        <w:separator/>
      </w:r>
    </w:p>
  </w:footnote>
  <w:footnote w:type="continuationSeparator" w:id="1">
    <w:p w:rsidR="00306AD7" w:rsidRDefault="00306AD7" w:rsidP="00FA4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90D"/>
    <w:rsid w:val="00306AD7"/>
    <w:rsid w:val="00FA4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90D"/>
    <w:rPr>
      <w:sz w:val="18"/>
      <w:szCs w:val="18"/>
    </w:rPr>
  </w:style>
  <w:style w:type="paragraph" w:styleId="a4">
    <w:name w:val="footer"/>
    <w:basedOn w:val="a"/>
    <w:link w:val="Char0"/>
    <w:uiPriority w:val="99"/>
    <w:semiHidden/>
    <w:unhideWhenUsed/>
    <w:rsid w:val="00FA49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90D"/>
    <w:rPr>
      <w:sz w:val="18"/>
      <w:szCs w:val="18"/>
    </w:rPr>
  </w:style>
  <w:style w:type="paragraph" w:customStyle="1" w:styleId="p0">
    <w:name w:val="p0"/>
    <w:basedOn w:val="a"/>
    <w:rsid w:val="00FA490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A490D"/>
    <w:rPr>
      <w:color w:val="0000FF"/>
      <w:u w:val="single"/>
    </w:rPr>
  </w:style>
</w:styles>
</file>

<file path=word/webSettings.xml><?xml version="1.0" encoding="utf-8"?>
<w:webSettings xmlns:r="http://schemas.openxmlformats.org/officeDocument/2006/relationships" xmlns:w="http://schemas.openxmlformats.org/wordprocessingml/2006/main">
  <w:divs>
    <w:div w:id="545991444">
      <w:bodyDiv w:val="1"/>
      <w:marLeft w:val="0"/>
      <w:marRight w:val="0"/>
      <w:marTop w:val="0"/>
      <w:marBottom w:val="0"/>
      <w:divBdr>
        <w:top w:val="none" w:sz="0" w:space="0" w:color="auto"/>
        <w:left w:val="none" w:sz="0" w:space="0" w:color="auto"/>
        <w:bottom w:val="none" w:sz="0" w:space="0" w:color="auto"/>
        <w:right w:val="none" w:sz="0" w:space="0" w:color="auto"/>
      </w:divBdr>
      <w:divsChild>
        <w:div w:id="8809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t.gov.cn/whzx/bnsj/whkjs/202001/W020200113521741858884.doc" TargetMode="External"/><Relationship Id="rId3" Type="http://schemas.openxmlformats.org/officeDocument/2006/relationships/webSettings" Target="webSettings.xml"/><Relationship Id="rId7" Type="http://schemas.openxmlformats.org/officeDocument/2006/relationships/hyperlink" Target="https://www.mct.gov.cn/whzx/bnsj/whkjs/202001/W02020011352174172769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t.gov.cn/whzx/bnsj/whkjs/202001/W020200113521741581144.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ct.gov.cn/whzx/bnsj/whkjs/202001/W020200113521742103596.doc" TargetMode="External"/><Relationship Id="rId4" Type="http://schemas.openxmlformats.org/officeDocument/2006/relationships/footnotes" Target="footnotes.xml"/><Relationship Id="rId9" Type="http://schemas.openxmlformats.org/officeDocument/2006/relationships/hyperlink" Target="https://www.mct.gov.cn/whzx/bnsj/whkjs/202001/W020200113521741981427.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Company>china</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2020-01-14T00:45:00Z</dcterms:created>
  <dcterms:modified xsi:type="dcterms:W3CDTF">2020-01-14T00:45:00Z</dcterms:modified>
</cp:coreProperties>
</file>